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81" w:rsidRDefault="009C2981"/>
    <w:p w:rsidR="004A4575" w:rsidRPr="00EC2949" w:rsidRDefault="004A4575" w:rsidP="004A4575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4503024"/>
      <w:r>
        <w:rPr>
          <w:lang w:val="el-GR"/>
        </w:rPr>
        <w:t>ΠΑΡΑΡΤΗΜΑ ΙV – Υπόδειγμα Οικονομικής Προσφοράς</w:t>
      </w:r>
      <w:bookmarkEnd w:id="0"/>
    </w:p>
    <w:p w:rsidR="004A4575" w:rsidRPr="000C4284" w:rsidRDefault="004A4575" w:rsidP="004A4575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r w:rsidDel="00680126">
        <w:rPr>
          <w:lang w:val="el-GR"/>
        </w:rPr>
        <w:t xml:space="preserve"> </w:t>
      </w:r>
    </w:p>
    <w:p w:rsidR="004A4575" w:rsidRDefault="004A4575" w:rsidP="004A4575">
      <w:pPr>
        <w:pStyle w:val="normalwithoutspacing"/>
        <w:spacing w:before="57" w:after="57"/>
      </w:pPr>
    </w:p>
    <w:p w:rsidR="004A4575" w:rsidRPr="001A04F4" w:rsidRDefault="004A4575" w:rsidP="004A4575">
      <w:pPr>
        <w:spacing w:after="0"/>
        <w:rPr>
          <w:szCs w:val="22"/>
          <w:lang w:val="el-GR"/>
        </w:rPr>
      </w:pPr>
      <w:r w:rsidRPr="001A04F4">
        <w:rPr>
          <w:szCs w:val="22"/>
          <w:lang w:val="el-GR"/>
        </w:rPr>
        <w:t xml:space="preserve">Προς: </w:t>
      </w:r>
    </w:p>
    <w:p w:rsidR="004A4575" w:rsidRPr="001A04F4" w:rsidRDefault="004A4575" w:rsidP="004A4575">
      <w:pPr>
        <w:spacing w:after="0"/>
        <w:rPr>
          <w:szCs w:val="22"/>
          <w:lang w:val="el-GR"/>
        </w:rPr>
      </w:pPr>
      <w:r w:rsidRPr="001A04F4">
        <w:rPr>
          <w:szCs w:val="22"/>
          <w:lang w:val="el-GR"/>
        </w:rPr>
        <w:t xml:space="preserve">Γεωπονικό Πανεπιστήμιο Αθηνών, </w:t>
      </w:r>
    </w:p>
    <w:p w:rsidR="004A4575" w:rsidRPr="001A04F4" w:rsidRDefault="004A4575" w:rsidP="004A4575">
      <w:pPr>
        <w:spacing w:after="0"/>
        <w:rPr>
          <w:szCs w:val="22"/>
          <w:lang w:val="el-GR"/>
        </w:rPr>
      </w:pPr>
      <w:r w:rsidRPr="001A04F4">
        <w:rPr>
          <w:szCs w:val="22"/>
          <w:lang w:val="el-GR"/>
        </w:rPr>
        <w:t>Δ/</w:t>
      </w:r>
      <w:proofErr w:type="spellStart"/>
      <w:r w:rsidRPr="001A04F4">
        <w:rPr>
          <w:szCs w:val="22"/>
          <w:lang w:val="el-GR"/>
        </w:rPr>
        <w:t>νση</w:t>
      </w:r>
      <w:proofErr w:type="spellEnd"/>
      <w:r w:rsidRPr="001A04F4">
        <w:rPr>
          <w:szCs w:val="22"/>
          <w:lang w:val="el-GR"/>
        </w:rPr>
        <w:t xml:space="preserve"> Τεχνικής Υπηρεσίας</w:t>
      </w:r>
    </w:p>
    <w:p w:rsidR="004A4575" w:rsidRPr="001A04F4" w:rsidRDefault="004A4575" w:rsidP="004A4575">
      <w:pPr>
        <w:spacing w:after="0"/>
        <w:rPr>
          <w:szCs w:val="22"/>
          <w:lang w:val="el-GR"/>
        </w:rPr>
      </w:pPr>
      <w:r w:rsidRPr="001A04F4">
        <w:rPr>
          <w:szCs w:val="22"/>
          <w:lang w:val="el-GR"/>
        </w:rPr>
        <w:t xml:space="preserve">Ιερά Οδός 75, </w:t>
      </w:r>
    </w:p>
    <w:p w:rsidR="004A4575" w:rsidRPr="001A04F4" w:rsidRDefault="004A4575" w:rsidP="004A4575">
      <w:pPr>
        <w:spacing w:after="0"/>
        <w:rPr>
          <w:szCs w:val="22"/>
          <w:lang w:val="el-GR"/>
        </w:rPr>
      </w:pPr>
      <w:r w:rsidRPr="001A04F4">
        <w:rPr>
          <w:szCs w:val="22"/>
          <w:lang w:val="el-GR"/>
        </w:rPr>
        <w:t xml:space="preserve">Αθήνα 11855 </w:t>
      </w:r>
    </w:p>
    <w:p w:rsidR="004A4575" w:rsidRPr="001A04F4" w:rsidRDefault="004A4575" w:rsidP="004A4575">
      <w:pPr>
        <w:spacing w:after="60"/>
        <w:rPr>
          <w:szCs w:val="22"/>
          <w:lang w:val="el-GR"/>
        </w:rPr>
      </w:pPr>
    </w:p>
    <w:p w:rsidR="004A4575" w:rsidRPr="001A04F4" w:rsidRDefault="004A4575" w:rsidP="004A4575">
      <w:pPr>
        <w:spacing w:after="60"/>
        <w:jc w:val="center"/>
        <w:rPr>
          <w:b/>
          <w:szCs w:val="22"/>
          <w:lang w:val="el-GR"/>
        </w:rPr>
      </w:pPr>
    </w:p>
    <w:p w:rsidR="004A4575" w:rsidRPr="001A04F4" w:rsidRDefault="004A4575" w:rsidP="004A4575">
      <w:pPr>
        <w:spacing w:after="60"/>
        <w:jc w:val="center"/>
        <w:rPr>
          <w:b/>
          <w:szCs w:val="22"/>
          <w:lang w:val="el-GR"/>
        </w:rPr>
      </w:pPr>
      <w:r w:rsidRPr="001A04F4">
        <w:rPr>
          <w:b/>
          <w:szCs w:val="22"/>
          <w:lang w:val="el-GR"/>
        </w:rPr>
        <w:t>ΟΙΚΟΝΟΜΙΚΗ ΠΡΟΣΦΟΡΑ</w:t>
      </w:r>
    </w:p>
    <w:p w:rsidR="004A4575" w:rsidRPr="001A04F4" w:rsidRDefault="004A4575" w:rsidP="004A4575">
      <w:pPr>
        <w:spacing w:after="60"/>
        <w:rPr>
          <w:szCs w:val="22"/>
          <w:lang w:val="el-GR"/>
        </w:rPr>
      </w:pPr>
    </w:p>
    <w:p w:rsidR="004A4575" w:rsidRPr="001A04F4" w:rsidRDefault="004A4575" w:rsidP="004A4575">
      <w:pPr>
        <w:spacing w:after="60"/>
        <w:rPr>
          <w:szCs w:val="22"/>
          <w:lang w:val="el-GR"/>
        </w:rPr>
      </w:pPr>
      <w:r w:rsidRPr="001A04F4">
        <w:rPr>
          <w:szCs w:val="22"/>
          <w:lang w:val="el-GR"/>
        </w:rPr>
        <w:t xml:space="preserve">του/της (Φυσικό/ Νομικό Πρόσωπο) νομίμως εκπροσωπούμενο από τον/τους υπογράφοντες ……………………………………….., για τον ανοικτό ηλεκτρονικό διαγωνισμό με ανοικτές διαδικασίες και κριτήριο αξιολόγησης την πλέον συμφέρουσα από οικονομική άποψη προσφορά αποκλειστικά βάσει τιμής για </w:t>
      </w:r>
      <w:r w:rsidRPr="00EC2949">
        <w:rPr>
          <w:szCs w:val="22"/>
          <w:lang w:val="el-GR"/>
        </w:rPr>
        <w:t xml:space="preserve">ΠΡΟΜΗΘΕΙΑ ΕΡΓΑΣΤΗΡΙΑΚΟΥ ΕΞΟΠΛΙΣΜΟΥ ΓΙΑ ΤΙΣ ΑΝΑΓΚΕΣ ΤΩΝ ΕΡΓΑΣΤΗΡΙΩΝ ΤΟΥ ΓΕΩΠΟΝΙΚΟΥ ΠΑΝΕΠΙΣΤΗΜΙΟΥ ΑΘΗΝΩΝ </w:t>
      </w:r>
      <w:r w:rsidRPr="001A04F4">
        <w:rPr>
          <w:szCs w:val="22"/>
          <w:lang w:val="el-GR"/>
        </w:rPr>
        <w:t xml:space="preserve">σύμφωνα με </w:t>
      </w:r>
      <w:r>
        <w:rPr>
          <w:szCs w:val="22"/>
          <w:lang w:val="el-GR"/>
        </w:rPr>
        <w:t xml:space="preserve">την </w:t>
      </w:r>
      <w:proofErr w:type="spellStart"/>
      <w:r>
        <w:rPr>
          <w:szCs w:val="22"/>
          <w:lang w:val="el-GR"/>
        </w:rPr>
        <w:t>υπ΄αριθμ</w:t>
      </w:r>
      <w:proofErr w:type="spellEnd"/>
      <w:r>
        <w:rPr>
          <w:szCs w:val="22"/>
          <w:lang w:val="el-GR"/>
        </w:rPr>
        <w:t xml:space="preserve">. </w:t>
      </w:r>
      <w:proofErr w:type="gramStart"/>
      <w:r w:rsidRPr="00D85262">
        <w:rPr>
          <w:szCs w:val="22"/>
          <w:lang w:val="en-US"/>
        </w:rPr>
        <w:t>686</w:t>
      </w:r>
      <w:proofErr w:type="gramEnd"/>
      <w:r>
        <w:rPr>
          <w:szCs w:val="22"/>
          <w:lang w:val="el-GR"/>
        </w:rPr>
        <w:t>(ΔΤΥ)</w:t>
      </w:r>
      <w:r w:rsidRPr="00D85262">
        <w:rPr>
          <w:szCs w:val="22"/>
          <w:lang w:val="el-GR"/>
        </w:rPr>
        <w:t>/</w:t>
      </w:r>
      <w:r w:rsidRPr="00D85262">
        <w:rPr>
          <w:szCs w:val="22"/>
          <w:lang w:val="en-US"/>
        </w:rPr>
        <w:t>22</w:t>
      </w:r>
      <w:r w:rsidRPr="00D85262">
        <w:rPr>
          <w:szCs w:val="22"/>
          <w:lang w:val="el-GR"/>
        </w:rPr>
        <w:t>.0</w:t>
      </w:r>
      <w:r w:rsidRPr="00D85262">
        <w:rPr>
          <w:szCs w:val="22"/>
          <w:lang w:val="en-US"/>
        </w:rPr>
        <w:t>7</w:t>
      </w:r>
      <w:r w:rsidRPr="00D85262">
        <w:rPr>
          <w:szCs w:val="22"/>
          <w:lang w:val="el-GR"/>
        </w:rPr>
        <w:t>.2019</w:t>
      </w:r>
      <w:r w:rsidRPr="001A04F4">
        <w:rPr>
          <w:szCs w:val="22"/>
          <w:lang w:val="el-GR"/>
        </w:rPr>
        <w:t xml:space="preserve"> διακήρυξη </w:t>
      </w:r>
    </w:p>
    <w:p w:rsidR="004A4575" w:rsidRPr="001A04F4" w:rsidRDefault="004A4575" w:rsidP="004A4575">
      <w:pPr>
        <w:spacing w:after="60"/>
        <w:rPr>
          <w:color w:val="5B9BD5"/>
          <w:szCs w:val="22"/>
          <w:lang w:val="el-GR"/>
        </w:rPr>
      </w:pPr>
    </w:p>
    <w:tbl>
      <w:tblPr>
        <w:tblW w:w="8296" w:type="dxa"/>
        <w:tblLook w:val="04A0" w:firstRow="1" w:lastRow="0" w:firstColumn="1" w:lastColumn="0" w:noHBand="0" w:noVBand="1"/>
      </w:tblPr>
      <w:tblGrid>
        <w:gridCol w:w="991"/>
        <w:gridCol w:w="974"/>
        <w:gridCol w:w="1885"/>
        <w:gridCol w:w="1316"/>
        <w:gridCol w:w="959"/>
        <w:gridCol w:w="1015"/>
        <w:gridCol w:w="1156"/>
      </w:tblGrid>
      <w:tr w:rsidR="004A4575" w:rsidRPr="00153341" w:rsidTr="008E7A9B">
        <w:trPr>
          <w:trHeight w:val="12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  <w:t>α/α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  <w:t>Κωδικός Άρθρου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  <w:t>Είδος εργασίας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  <w:t>Μονάδα μέτρησης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  <w:t>Τεμάχια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  <w:t>Τιμή μονάδας (€)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  <w:t>Δαπάνη (€)</w:t>
            </w:r>
          </w:p>
        </w:tc>
      </w:tr>
      <w:tr w:rsidR="004A4575" w:rsidRPr="00153341" w:rsidTr="008E7A9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Α.Τ. 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n-US"/>
              </w:rPr>
            </w:pPr>
            <w:r w:rsidRPr="00153341">
              <w:rPr>
                <w:color w:val="000000"/>
                <w:sz w:val="18"/>
                <w:szCs w:val="18"/>
                <w:lang w:val="el-GR" w:eastAsia="en-US"/>
              </w:rPr>
              <w:t xml:space="preserve">Καθαιρέσεις, μεταφορές, αποκαταστάσεις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  <w:proofErr w:type="spellStart"/>
            <w:r w:rsidRPr="00153341">
              <w:rPr>
                <w:color w:val="000000"/>
                <w:sz w:val="20"/>
                <w:szCs w:val="20"/>
                <w:lang w:val="el-GR" w:eastAsia="en-US"/>
              </w:rPr>
              <w:t>Κατ΄αποκοπή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4A4575" w:rsidRPr="00153341" w:rsidTr="008E7A9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Α.Τ. 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n-US"/>
              </w:rPr>
            </w:pPr>
            <w:r w:rsidRPr="00153341">
              <w:rPr>
                <w:color w:val="000000"/>
                <w:sz w:val="18"/>
                <w:szCs w:val="18"/>
                <w:lang w:val="el-GR" w:eastAsia="en-US"/>
              </w:rPr>
              <w:t xml:space="preserve">Εργαστηριακός πάγκος με επιφάνεια εργασίας </w:t>
            </w:r>
            <w:proofErr w:type="spellStart"/>
            <w:r w:rsidRPr="00153341">
              <w:rPr>
                <w:color w:val="000000"/>
                <w:sz w:val="18"/>
                <w:szCs w:val="18"/>
                <w:lang w:val="el-GR" w:eastAsia="en-US"/>
              </w:rPr>
              <w:t>stoneware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τ.μ.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361.2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4A4575" w:rsidRPr="00153341" w:rsidTr="008E7A9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Α.Τ. 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n-US"/>
              </w:rPr>
            </w:pPr>
            <w:r w:rsidRPr="00153341">
              <w:rPr>
                <w:color w:val="000000"/>
                <w:sz w:val="18"/>
                <w:szCs w:val="18"/>
                <w:lang w:val="el-GR" w:eastAsia="en-US"/>
              </w:rPr>
              <w:t xml:space="preserve">Εργαστηριακός πάγκος με επιφάνεια εργασίας </w:t>
            </w:r>
            <w:proofErr w:type="spellStart"/>
            <w:r w:rsidRPr="00153341">
              <w:rPr>
                <w:color w:val="000000"/>
                <w:sz w:val="18"/>
                <w:szCs w:val="18"/>
                <w:lang w:val="el-GR" w:eastAsia="en-US"/>
              </w:rPr>
              <w:t>stoneware</w:t>
            </w:r>
            <w:proofErr w:type="spellEnd"/>
            <w:r w:rsidRPr="00153341">
              <w:rPr>
                <w:color w:val="000000"/>
                <w:sz w:val="18"/>
                <w:szCs w:val="18"/>
                <w:lang w:val="el-GR" w:eastAsia="en-US"/>
              </w:rPr>
              <w:t xml:space="preserve"> (χωρίς ντουλάπια στο κάτω μέρος)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τ.μ.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84.90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4A4575" w:rsidRPr="00153341" w:rsidTr="008E7A9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Α.Τ. 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n-US"/>
              </w:rPr>
            </w:pPr>
            <w:r w:rsidRPr="00153341">
              <w:rPr>
                <w:color w:val="000000"/>
                <w:sz w:val="18"/>
                <w:szCs w:val="18"/>
                <w:lang w:val="el-GR" w:eastAsia="en-US"/>
              </w:rPr>
              <w:t>Εργαστηριακός πάγκος με επιφάνεια εργασίας HPL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τ.μ.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n-US"/>
              </w:rPr>
            </w:pPr>
            <w:r w:rsidRPr="00153341">
              <w:rPr>
                <w:color w:val="000000"/>
                <w:szCs w:val="22"/>
                <w:lang w:val="el-GR" w:eastAsia="en-US"/>
              </w:rPr>
              <w:t>88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4A4575" w:rsidRPr="00153341" w:rsidTr="008E7A9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Α.Τ. 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n-US"/>
              </w:rPr>
            </w:pPr>
            <w:r w:rsidRPr="00153341">
              <w:rPr>
                <w:color w:val="000000"/>
                <w:sz w:val="18"/>
                <w:szCs w:val="18"/>
                <w:lang w:val="el-GR" w:eastAsia="en-US"/>
              </w:rPr>
              <w:t>Πάγκος με διπλό ανοξείδωτο νεροχύτη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  <w:proofErr w:type="spellStart"/>
            <w:r w:rsidRPr="00153341">
              <w:rPr>
                <w:color w:val="000000"/>
                <w:sz w:val="20"/>
                <w:szCs w:val="20"/>
                <w:lang w:val="el-GR" w:eastAsia="en-US"/>
              </w:rPr>
              <w:t>τεμ</w:t>
            </w:r>
            <w:proofErr w:type="spellEnd"/>
            <w:r w:rsidRPr="00153341">
              <w:rPr>
                <w:color w:val="000000"/>
                <w:sz w:val="20"/>
                <w:szCs w:val="20"/>
                <w:lang w:val="el-GR" w:eastAsia="en-US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4A4575" w:rsidRPr="00153341" w:rsidTr="008E7A9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Α.Τ. 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n-US"/>
              </w:rPr>
            </w:pPr>
            <w:r w:rsidRPr="00153341">
              <w:rPr>
                <w:color w:val="000000"/>
                <w:sz w:val="18"/>
                <w:szCs w:val="18"/>
                <w:lang w:val="el-GR" w:eastAsia="en-US"/>
              </w:rPr>
              <w:t>Πάγκος με ανοξείδωτο νεροχύτη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  <w:proofErr w:type="spellStart"/>
            <w:r w:rsidRPr="00153341">
              <w:rPr>
                <w:color w:val="000000"/>
                <w:sz w:val="20"/>
                <w:szCs w:val="20"/>
                <w:lang w:val="el-GR" w:eastAsia="en-US"/>
              </w:rPr>
              <w:t>τεμ</w:t>
            </w:r>
            <w:proofErr w:type="spellEnd"/>
            <w:r w:rsidRPr="00153341">
              <w:rPr>
                <w:color w:val="000000"/>
                <w:sz w:val="20"/>
                <w:szCs w:val="20"/>
                <w:lang w:val="el-GR" w:eastAsia="en-US"/>
              </w:rPr>
              <w:t>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3.20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4A4575" w:rsidRPr="00153341" w:rsidTr="008E7A9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Α.Τ. 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n-US"/>
              </w:rPr>
            </w:pPr>
            <w:proofErr w:type="spellStart"/>
            <w:r w:rsidRPr="00153341">
              <w:rPr>
                <w:color w:val="000000"/>
                <w:sz w:val="18"/>
                <w:szCs w:val="18"/>
                <w:lang w:val="el-GR" w:eastAsia="en-US"/>
              </w:rPr>
              <w:t>Απαγωγός</w:t>
            </w:r>
            <w:proofErr w:type="spellEnd"/>
            <w:r w:rsidRPr="00153341">
              <w:rPr>
                <w:color w:val="000000"/>
                <w:sz w:val="18"/>
                <w:szCs w:val="18"/>
                <w:lang w:val="el-GR" w:eastAsia="en-US"/>
              </w:rPr>
              <w:t xml:space="preserve"> εστία διαστάσεων 1,26 χ 0,85 Χ 2,40 m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  <w:proofErr w:type="spellStart"/>
            <w:r w:rsidRPr="00153341">
              <w:rPr>
                <w:color w:val="000000"/>
                <w:sz w:val="20"/>
                <w:szCs w:val="20"/>
                <w:lang w:val="el-GR" w:eastAsia="en-US"/>
              </w:rPr>
              <w:t>τεμ</w:t>
            </w:r>
            <w:proofErr w:type="spellEnd"/>
            <w:r w:rsidRPr="00153341">
              <w:rPr>
                <w:color w:val="000000"/>
                <w:sz w:val="20"/>
                <w:szCs w:val="20"/>
                <w:lang w:val="el-GR" w:eastAsia="en-US"/>
              </w:rPr>
              <w:t>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4A4575" w:rsidRPr="00153341" w:rsidTr="008E7A9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Α.Τ. 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n-US"/>
              </w:rPr>
            </w:pPr>
            <w:proofErr w:type="spellStart"/>
            <w:r w:rsidRPr="00153341">
              <w:rPr>
                <w:color w:val="000000"/>
                <w:sz w:val="18"/>
                <w:szCs w:val="18"/>
                <w:lang w:val="el-GR" w:eastAsia="en-US"/>
              </w:rPr>
              <w:t>Απαγωγός</w:t>
            </w:r>
            <w:proofErr w:type="spellEnd"/>
            <w:r w:rsidRPr="00153341">
              <w:rPr>
                <w:color w:val="000000"/>
                <w:sz w:val="18"/>
                <w:szCs w:val="18"/>
                <w:lang w:val="el-GR" w:eastAsia="en-US"/>
              </w:rPr>
              <w:t xml:space="preserve"> εστία διαστάσεων 1,56 χ 0,85 Χ 2,40 m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  <w:proofErr w:type="spellStart"/>
            <w:r w:rsidRPr="00153341">
              <w:rPr>
                <w:color w:val="000000"/>
                <w:sz w:val="20"/>
                <w:szCs w:val="20"/>
                <w:lang w:val="el-GR" w:eastAsia="en-US"/>
              </w:rPr>
              <w:t>τεμ</w:t>
            </w:r>
            <w:proofErr w:type="spellEnd"/>
            <w:r w:rsidRPr="00153341">
              <w:rPr>
                <w:color w:val="000000"/>
                <w:sz w:val="20"/>
                <w:szCs w:val="20"/>
                <w:lang w:val="el-GR" w:eastAsia="en-US"/>
              </w:rPr>
              <w:t>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4A4575" w:rsidRPr="00153341" w:rsidTr="008E7A9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Α.Τ. 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rPr>
                <w:color w:val="000000"/>
                <w:sz w:val="18"/>
                <w:szCs w:val="18"/>
                <w:lang w:val="el-GR" w:eastAsia="en-US"/>
              </w:rPr>
            </w:pPr>
            <w:proofErr w:type="spellStart"/>
            <w:r w:rsidRPr="00153341">
              <w:rPr>
                <w:color w:val="000000"/>
                <w:sz w:val="18"/>
                <w:szCs w:val="18"/>
                <w:lang w:val="el-GR" w:eastAsia="en-US"/>
              </w:rPr>
              <w:t>Απαγωγός</w:t>
            </w:r>
            <w:proofErr w:type="spellEnd"/>
            <w:r w:rsidRPr="00153341">
              <w:rPr>
                <w:color w:val="000000"/>
                <w:sz w:val="18"/>
                <w:szCs w:val="18"/>
                <w:lang w:val="el-GR" w:eastAsia="en-US"/>
              </w:rPr>
              <w:t xml:space="preserve"> εστία διαστάσεων 1,86 χ 0,85 Χ 2,40 m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  <w:proofErr w:type="spellStart"/>
            <w:r w:rsidRPr="00153341">
              <w:rPr>
                <w:color w:val="000000"/>
                <w:sz w:val="20"/>
                <w:szCs w:val="20"/>
                <w:lang w:val="el-GR" w:eastAsia="en-US"/>
              </w:rPr>
              <w:t>τεμ</w:t>
            </w:r>
            <w:proofErr w:type="spellEnd"/>
            <w:r w:rsidRPr="00153341">
              <w:rPr>
                <w:color w:val="000000"/>
                <w:sz w:val="20"/>
                <w:szCs w:val="20"/>
                <w:lang w:val="el-GR" w:eastAsia="en-US"/>
              </w:rPr>
              <w:t>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4A4575" w:rsidRPr="00153341" w:rsidTr="008E7A9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Α.Τ. 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n-US"/>
              </w:rPr>
            </w:pPr>
            <w:r w:rsidRPr="00153341">
              <w:rPr>
                <w:color w:val="000000"/>
                <w:sz w:val="18"/>
                <w:szCs w:val="18"/>
                <w:lang w:val="el-GR" w:eastAsia="en-US"/>
              </w:rPr>
              <w:t xml:space="preserve">Ντουλάπι φύλαξης χημικών ουσιών </w:t>
            </w:r>
            <w:r w:rsidRPr="00153341">
              <w:rPr>
                <w:color w:val="000000"/>
                <w:sz w:val="18"/>
                <w:szCs w:val="18"/>
                <w:lang w:val="el-GR" w:eastAsia="en-US"/>
              </w:rPr>
              <w:lastRenderedPageBreak/>
              <w:t>(οξέων / βάσεων), μονόφυλλο χωρίς τζαμόπορτα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  <w:proofErr w:type="spellStart"/>
            <w:r w:rsidRPr="00153341">
              <w:rPr>
                <w:color w:val="000000"/>
                <w:sz w:val="20"/>
                <w:szCs w:val="20"/>
                <w:lang w:val="el-GR" w:eastAsia="en-US"/>
              </w:rPr>
              <w:lastRenderedPageBreak/>
              <w:t>τεμ</w:t>
            </w:r>
            <w:proofErr w:type="spellEnd"/>
            <w:r w:rsidRPr="00153341">
              <w:rPr>
                <w:color w:val="000000"/>
                <w:sz w:val="20"/>
                <w:szCs w:val="20"/>
                <w:lang w:val="el-GR" w:eastAsia="en-US"/>
              </w:rPr>
              <w:t>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4A4575" w:rsidRPr="00153341" w:rsidTr="008E7A9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Α.Τ. 11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n-US"/>
              </w:rPr>
            </w:pPr>
            <w:r w:rsidRPr="00153341">
              <w:rPr>
                <w:color w:val="000000"/>
                <w:sz w:val="18"/>
                <w:szCs w:val="18"/>
                <w:lang w:val="el-GR" w:eastAsia="en-US"/>
              </w:rPr>
              <w:t>Ντουλάπι φύλαξης χημικών ουσιών (οξέων / βάσεων), δίφυλλο χωρίς τζαμόπορτα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  <w:proofErr w:type="spellStart"/>
            <w:r w:rsidRPr="00153341">
              <w:rPr>
                <w:color w:val="000000"/>
                <w:sz w:val="20"/>
                <w:szCs w:val="20"/>
                <w:lang w:val="el-GR" w:eastAsia="en-US"/>
              </w:rPr>
              <w:t>τεμ</w:t>
            </w:r>
            <w:proofErr w:type="spellEnd"/>
            <w:r w:rsidRPr="00153341">
              <w:rPr>
                <w:color w:val="000000"/>
                <w:sz w:val="20"/>
                <w:szCs w:val="20"/>
                <w:lang w:val="el-GR" w:eastAsia="en-US"/>
              </w:rPr>
              <w:t>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4A4575" w:rsidRPr="00153341" w:rsidTr="008E7A9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Α.Τ. 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n-US"/>
              </w:rPr>
            </w:pPr>
            <w:r w:rsidRPr="00153341">
              <w:rPr>
                <w:color w:val="000000"/>
                <w:sz w:val="18"/>
                <w:szCs w:val="18"/>
                <w:lang w:val="el-GR" w:eastAsia="en-US"/>
              </w:rPr>
              <w:t>Σύστημα καταιονισμού ύδατος (πλύσεως ματιών)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  <w:proofErr w:type="spellStart"/>
            <w:r w:rsidRPr="00153341">
              <w:rPr>
                <w:color w:val="000000"/>
                <w:sz w:val="20"/>
                <w:szCs w:val="20"/>
                <w:lang w:val="el-GR" w:eastAsia="en-US"/>
              </w:rPr>
              <w:t>τεμ</w:t>
            </w:r>
            <w:proofErr w:type="spellEnd"/>
            <w:r w:rsidRPr="00153341">
              <w:rPr>
                <w:color w:val="000000"/>
                <w:sz w:val="20"/>
                <w:szCs w:val="20"/>
                <w:lang w:val="el-GR" w:eastAsia="en-US"/>
              </w:rPr>
              <w:t>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4A4575" w:rsidRPr="00153341" w:rsidTr="008E7A9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Α.Τ. 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n-US"/>
              </w:rPr>
            </w:pPr>
            <w:proofErr w:type="spellStart"/>
            <w:r w:rsidRPr="00153341">
              <w:rPr>
                <w:color w:val="000000"/>
                <w:sz w:val="18"/>
                <w:szCs w:val="18"/>
                <w:lang w:val="el-GR" w:eastAsia="en-US"/>
              </w:rPr>
              <w:t>Ταχυθερμαντήρας</w:t>
            </w:r>
            <w:proofErr w:type="spellEnd"/>
            <w:r w:rsidRPr="00153341">
              <w:rPr>
                <w:color w:val="000000"/>
                <w:sz w:val="18"/>
                <w:szCs w:val="18"/>
                <w:lang w:val="el-GR" w:eastAsia="en-US"/>
              </w:rPr>
              <w:t xml:space="preserve"> ζεστού νερού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  <w:proofErr w:type="spellStart"/>
            <w:r w:rsidRPr="00153341">
              <w:rPr>
                <w:color w:val="000000"/>
                <w:sz w:val="20"/>
                <w:szCs w:val="20"/>
                <w:lang w:val="el-GR" w:eastAsia="en-US"/>
              </w:rPr>
              <w:t>τεμ</w:t>
            </w:r>
            <w:proofErr w:type="spellEnd"/>
            <w:r w:rsidRPr="00153341">
              <w:rPr>
                <w:color w:val="000000"/>
                <w:sz w:val="20"/>
                <w:szCs w:val="20"/>
                <w:lang w:val="el-GR" w:eastAsia="en-US"/>
              </w:rPr>
              <w:t>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4A4575" w:rsidRPr="00153341" w:rsidTr="008E7A9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Α.Τ. 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n-US"/>
              </w:rPr>
            </w:pPr>
            <w:r w:rsidRPr="00153341">
              <w:rPr>
                <w:color w:val="000000"/>
                <w:sz w:val="18"/>
                <w:szCs w:val="18"/>
                <w:lang w:val="el-GR" w:eastAsia="en-US"/>
              </w:rPr>
              <w:t>Τροχήλατο σκαμπό, χωρίς μπράτσα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  <w:proofErr w:type="spellStart"/>
            <w:r w:rsidRPr="00153341">
              <w:rPr>
                <w:color w:val="000000"/>
                <w:sz w:val="20"/>
                <w:szCs w:val="20"/>
                <w:lang w:val="el-GR" w:eastAsia="en-US"/>
              </w:rPr>
              <w:t>τεμ</w:t>
            </w:r>
            <w:proofErr w:type="spellEnd"/>
            <w:r w:rsidRPr="00153341">
              <w:rPr>
                <w:color w:val="000000"/>
                <w:sz w:val="20"/>
                <w:szCs w:val="20"/>
                <w:lang w:val="el-GR" w:eastAsia="en-US"/>
              </w:rPr>
              <w:t>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4A4575" w:rsidRPr="00153341" w:rsidTr="008E7A9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Α.Τ. 15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rPr>
                <w:color w:val="000000"/>
                <w:sz w:val="18"/>
                <w:szCs w:val="18"/>
                <w:lang w:val="el-GR" w:eastAsia="en-US"/>
              </w:rPr>
            </w:pPr>
            <w:r w:rsidRPr="00153341">
              <w:rPr>
                <w:color w:val="000000"/>
                <w:sz w:val="18"/>
                <w:szCs w:val="18"/>
                <w:lang w:val="el-GR" w:eastAsia="en-US"/>
              </w:rPr>
              <w:t xml:space="preserve">Ντουλάπι </w:t>
            </w:r>
            <w:proofErr w:type="spellStart"/>
            <w:r w:rsidRPr="00153341">
              <w:rPr>
                <w:color w:val="000000"/>
                <w:sz w:val="18"/>
                <w:szCs w:val="18"/>
                <w:lang w:val="el-GR" w:eastAsia="en-US"/>
              </w:rPr>
              <w:t>επίτοιχο</w:t>
            </w:r>
            <w:proofErr w:type="spellEnd"/>
            <w:r w:rsidRPr="00153341">
              <w:rPr>
                <w:color w:val="000000"/>
                <w:sz w:val="18"/>
                <w:szCs w:val="18"/>
                <w:lang w:val="el-GR" w:eastAsia="en-US"/>
              </w:rPr>
              <w:t xml:space="preserve"> ή </w:t>
            </w:r>
            <w:proofErr w:type="spellStart"/>
            <w:r w:rsidRPr="00153341">
              <w:rPr>
                <w:color w:val="000000"/>
                <w:sz w:val="18"/>
                <w:szCs w:val="18"/>
                <w:lang w:val="el-GR" w:eastAsia="en-US"/>
              </w:rPr>
              <w:t>επιδαπέδιο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  <w:proofErr w:type="spellStart"/>
            <w:r w:rsidRPr="00153341">
              <w:rPr>
                <w:color w:val="000000"/>
                <w:sz w:val="20"/>
                <w:szCs w:val="20"/>
                <w:lang w:val="el-GR" w:eastAsia="en-US"/>
              </w:rPr>
              <w:t>τεμ</w:t>
            </w:r>
            <w:proofErr w:type="spellEnd"/>
            <w:r w:rsidRPr="00153341">
              <w:rPr>
                <w:color w:val="000000"/>
                <w:sz w:val="20"/>
                <w:szCs w:val="20"/>
                <w:lang w:val="el-GR" w:eastAsia="en-US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n-US"/>
              </w:rPr>
            </w:pPr>
            <w:r w:rsidRPr="00153341">
              <w:rPr>
                <w:color w:val="000000"/>
                <w:szCs w:val="22"/>
                <w:lang w:val="el-GR" w:eastAsia="en-US"/>
              </w:rPr>
              <w:t>88.8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4A4575" w:rsidRPr="00153341" w:rsidTr="008E7A9B">
        <w:trPr>
          <w:trHeight w:val="4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16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Α.Τ. 16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rPr>
                <w:color w:val="000000"/>
                <w:sz w:val="18"/>
                <w:szCs w:val="18"/>
                <w:lang w:val="el-GR" w:eastAsia="en-US"/>
              </w:rPr>
            </w:pPr>
            <w:r w:rsidRPr="00153341">
              <w:rPr>
                <w:color w:val="000000"/>
                <w:sz w:val="18"/>
                <w:szCs w:val="18"/>
                <w:lang w:val="el-GR" w:eastAsia="en-US"/>
              </w:rPr>
              <w:t xml:space="preserve">Ντουλάπα </w:t>
            </w:r>
            <w:proofErr w:type="spellStart"/>
            <w:r w:rsidRPr="00153341">
              <w:rPr>
                <w:color w:val="000000"/>
                <w:sz w:val="18"/>
                <w:szCs w:val="18"/>
                <w:lang w:val="el-GR" w:eastAsia="en-US"/>
              </w:rPr>
              <w:t>επιδαπέδια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τ.μ.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14.1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4A4575" w:rsidRPr="00153341" w:rsidTr="008E7A9B">
        <w:trPr>
          <w:trHeight w:val="4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17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Α.Τ. 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n-US"/>
              </w:rPr>
            </w:pPr>
            <w:proofErr w:type="spellStart"/>
            <w:r w:rsidRPr="00153341">
              <w:rPr>
                <w:color w:val="000000"/>
                <w:sz w:val="18"/>
                <w:szCs w:val="18"/>
                <w:lang w:val="el-GR" w:eastAsia="en-US"/>
              </w:rPr>
              <w:t>πλυση</w:t>
            </w:r>
            <w:proofErr w:type="spellEnd"/>
            <w:r w:rsidRPr="00153341">
              <w:rPr>
                <w:color w:val="000000"/>
                <w:sz w:val="18"/>
                <w:szCs w:val="18"/>
                <w:lang w:val="el-GR" w:eastAsia="en-US"/>
              </w:rPr>
              <w:t xml:space="preserve"> γυαλικών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  <w:proofErr w:type="spellStart"/>
            <w:r w:rsidRPr="00153341">
              <w:rPr>
                <w:color w:val="000000"/>
                <w:sz w:val="20"/>
                <w:szCs w:val="20"/>
                <w:lang w:val="el-GR" w:eastAsia="en-US"/>
              </w:rPr>
              <w:t>τεμ</w:t>
            </w:r>
            <w:proofErr w:type="spellEnd"/>
            <w:r w:rsidRPr="00153341">
              <w:rPr>
                <w:color w:val="000000"/>
                <w:sz w:val="20"/>
                <w:szCs w:val="20"/>
                <w:lang w:val="el-GR" w:eastAsia="en-US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4A4575" w:rsidRPr="00153341" w:rsidTr="008E7A9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Α.Τ. 18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n-US"/>
              </w:rPr>
            </w:pPr>
            <w:proofErr w:type="spellStart"/>
            <w:r w:rsidRPr="00153341">
              <w:rPr>
                <w:color w:val="000000"/>
                <w:sz w:val="18"/>
                <w:szCs w:val="18"/>
                <w:lang w:val="el-GR" w:eastAsia="en-US"/>
              </w:rPr>
              <w:t>Eπιφάνεια</w:t>
            </w:r>
            <w:proofErr w:type="spellEnd"/>
            <w:r w:rsidRPr="00153341">
              <w:rPr>
                <w:color w:val="000000"/>
                <w:sz w:val="18"/>
                <w:szCs w:val="18"/>
                <w:lang w:val="el-GR" w:eastAsia="en-US"/>
              </w:rPr>
              <w:t xml:space="preserve"> εργασίας πάγκου </w:t>
            </w:r>
            <w:proofErr w:type="spellStart"/>
            <w:r w:rsidRPr="00153341">
              <w:rPr>
                <w:color w:val="000000"/>
                <w:sz w:val="18"/>
                <w:szCs w:val="18"/>
                <w:lang w:val="el-GR" w:eastAsia="en-US"/>
              </w:rPr>
              <w:t>stoneware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τ.μ.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color w:val="000000"/>
                <w:sz w:val="20"/>
                <w:szCs w:val="20"/>
                <w:lang w:val="el-GR" w:eastAsia="en-US"/>
              </w:rPr>
              <w:t>8.4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4A4575" w:rsidRPr="00153341" w:rsidTr="008E7A9B">
        <w:trPr>
          <w:trHeight w:val="432"/>
        </w:trPr>
        <w:tc>
          <w:tcPr>
            <w:tcW w:w="7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b/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b/>
                <w:color w:val="000000"/>
                <w:sz w:val="20"/>
                <w:szCs w:val="20"/>
                <w:lang w:val="el-GR" w:eastAsia="en-US"/>
              </w:rPr>
              <w:t>ΜΕΡΙΚΟ ΣΥΝΟΛΟ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4A4575" w:rsidRPr="00153341" w:rsidTr="008E7A9B">
        <w:trPr>
          <w:trHeight w:val="432"/>
        </w:trPr>
        <w:tc>
          <w:tcPr>
            <w:tcW w:w="7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b/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b/>
                <w:color w:val="000000"/>
                <w:sz w:val="20"/>
                <w:szCs w:val="20"/>
                <w:lang w:val="el-GR" w:eastAsia="en-US"/>
              </w:rPr>
              <w:t>ΦΠΑ 24%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4A4575" w:rsidRPr="00153341" w:rsidTr="008E7A9B">
        <w:trPr>
          <w:trHeight w:val="432"/>
        </w:trPr>
        <w:tc>
          <w:tcPr>
            <w:tcW w:w="7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b/>
                <w:color w:val="000000"/>
                <w:sz w:val="20"/>
                <w:szCs w:val="20"/>
                <w:lang w:val="el-GR" w:eastAsia="en-US"/>
              </w:rPr>
            </w:pPr>
            <w:r w:rsidRPr="00153341">
              <w:rPr>
                <w:b/>
                <w:color w:val="000000"/>
                <w:sz w:val="20"/>
                <w:szCs w:val="20"/>
                <w:lang w:val="el-GR" w:eastAsia="en-US"/>
              </w:rPr>
              <w:t>ΤΕΛΙΚΟ ΣΥΝΟΛΟ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575" w:rsidRPr="00153341" w:rsidRDefault="004A4575" w:rsidP="008E7A9B">
            <w:pPr>
              <w:suppressAutoHyphens w:val="0"/>
              <w:spacing w:after="0"/>
              <w:jc w:val="right"/>
              <w:rPr>
                <w:b/>
                <w:color w:val="000000"/>
                <w:sz w:val="20"/>
                <w:szCs w:val="20"/>
                <w:lang w:val="el-GR" w:eastAsia="en-US"/>
              </w:rPr>
            </w:pPr>
          </w:p>
        </w:tc>
      </w:tr>
    </w:tbl>
    <w:p w:rsidR="004A4575" w:rsidRDefault="004A4575" w:rsidP="004A4575">
      <w:pPr>
        <w:pStyle w:val="normalwithoutspacing"/>
        <w:spacing w:before="57" w:after="57"/>
      </w:pPr>
    </w:p>
    <w:p w:rsidR="004A4575" w:rsidRPr="001A04F4" w:rsidRDefault="004A4575" w:rsidP="004A4575">
      <w:pPr>
        <w:spacing w:after="60"/>
        <w:rPr>
          <w:szCs w:val="22"/>
          <w:lang w:val="el-GR"/>
        </w:rPr>
      </w:pPr>
      <w:r w:rsidRPr="001A04F4">
        <w:rPr>
          <w:szCs w:val="22"/>
          <w:lang w:val="el-GR"/>
        </w:rPr>
        <w:t>Η Προσφορά υποβάλλεται για το σύνολο του διαγωνισμού και ισχύει έως …/…/….</w:t>
      </w:r>
    </w:p>
    <w:p w:rsidR="004A4575" w:rsidRPr="001A04F4" w:rsidRDefault="004A4575" w:rsidP="004A4575">
      <w:pPr>
        <w:spacing w:after="60"/>
        <w:rPr>
          <w:szCs w:val="22"/>
          <w:lang w:val="el-GR"/>
        </w:rPr>
      </w:pPr>
    </w:p>
    <w:p w:rsidR="004A4575" w:rsidRPr="001A04F4" w:rsidRDefault="004A4575" w:rsidP="004A4575">
      <w:pPr>
        <w:spacing w:after="60"/>
        <w:rPr>
          <w:szCs w:val="22"/>
          <w:lang w:val="el-GR"/>
        </w:rPr>
      </w:pPr>
      <w:r w:rsidRPr="001A04F4">
        <w:rPr>
          <w:szCs w:val="22"/>
          <w:lang w:val="el-GR"/>
        </w:rPr>
        <w:t>Ονοματεπώνυμο/ υπογραφή/ σφραγίδα στις περιπτώσεις νομικών προσώπων</w:t>
      </w:r>
    </w:p>
    <w:p w:rsidR="004A4575" w:rsidRDefault="004A4575" w:rsidP="004A4575">
      <w:pPr>
        <w:pStyle w:val="normalwithoutspacing"/>
        <w:spacing w:before="57" w:after="57"/>
      </w:pPr>
    </w:p>
    <w:p w:rsidR="004A4575" w:rsidRDefault="004A4575" w:rsidP="004A4575">
      <w:pPr>
        <w:pStyle w:val="normalwithoutspacing"/>
        <w:spacing w:before="57" w:after="57"/>
      </w:pPr>
    </w:p>
    <w:p w:rsidR="004A4575" w:rsidRPr="004A4575" w:rsidRDefault="004A4575" w:rsidP="004A4575">
      <w:pPr>
        <w:rPr>
          <w:lang w:val="el-GR"/>
        </w:rPr>
      </w:pPr>
      <w:r w:rsidRPr="004A4575">
        <w:rPr>
          <w:lang w:val="el-GR"/>
        </w:rPr>
        <w:br w:type="page"/>
      </w:r>
      <w:bookmarkStart w:id="1" w:name="_GoBack"/>
      <w:bookmarkEnd w:id="1"/>
    </w:p>
    <w:sectPr w:rsidR="004A4575" w:rsidRPr="004A457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75"/>
    <w:rsid w:val="004A4575"/>
    <w:rsid w:val="009C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D7DB"/>
  <w15:chartTrackingRefBased/>
  <w15:docId w15:val="{C6E8863D-D4C5-4654-8094-6EE4AD90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57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5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A457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4575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Normal"/>
    <w:rsid w:val="004A4575"/>
    <w:pPr>
      <w:spacing w:after="60"/>
    </w:pPr>
    <w:rPr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4A457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mando</cp:lastModifiedBy>
  <cp:revision>1</cp:revision>
  <dcterms:created xsi:type="dcterms:W3CDTF">2019-07-21T04:30:00Z</dcterms:created>
  <dcterms:modified xsi:type="dcterms:W3CDTF">2019-07-21T04:30:00Z</dcterms:modified>
</cp:coreProperties>
</file>