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F3" w:rsidRDefault="006F2BF3"/>
    <w:p w:rsidR="007C2115" w:rsidRDefault="007C2115"/>
    <w:p w:rsidR="007C2115" w:rsidRPr="000C4284" w:rsidRDefault="007C2115" w:rsidP="007C2115">
      <w:pPr>
        <w:pStyle w:val="2"/>
        <w:tabs>
          <w:tab w:val="clear" w:pos="567"/>
          <w:tab w:val="left" w:pos="0"/>
        </w:tabs>
        <w:spacing w:before="57" w:after="57"/>
        <w:ind w:left="0" w:firstLine="0"/>
        <w:rPr>
          <w:lang w:val="el-GR"/>
        </w:rPr>
      </w:pPr>
      <w:bookmarkStart w:id="0" w:name="OLE_LINK2"/>
      <w:bookmarkStart w:id="1" w:name="OLE_LINK3"/>
      <w:bookmarkStart w:id="2" w:name="OLE_LINK4"/>
      <w:bookmarkStart w:id="3" w:name="_Toc21503959"/>
      <w:r>
        <w:rPr>
          <w:lang w:val="el-GR"/>
        </w:rPr>
        <w:t>ΠΑΡΑΡΤΗΜΑ ΙΙI – «Φύλλο Συμμόρφωσης»</w:t>
      </w:r>
      <w:bookmarkEnd w:id="3"/>
    </w:p>
    <w:p w:rsidR="007C2115" w:rsidRPr="00D47EF7" w:rsidRDefault="007C2115" w:rsidP="007C2115">
      <w:pPr>
        <w:jc w:val="center"/>
        <w:rPr>
          <w:b/>
          <w:sz w:val="28"/>
          <w:szCs w:val="28"/>
          <w:lang w:val="el-GR"/>
        </w:rPr>
      </w:pPr>
      <w:r>
        <w:rPr>
          <w:b/>
          <w:sz w:val="28"/>
          <w:szCs w:val="28"/>
          <w:lang w:val="el-GR"/>
        </w:rPr>
        <w:t>ΦΥΛΛΟ</w:t>
      </w:r>
      <w:r w:rsidRPr="00D47EF7">
        <w:rPr>
          <w:b/>
          <w:sz w:val="28"/>
          <w:szCs w:val="28"/>
          <w:lang w:val="el-GR"/>
        </w:rPr>
        <w:t xml:space="preserve"> ΣΥΜΜΟΡΦΩΣΗΣ </w:t>
      </w:r>
    </w:p>
    <w:p w:rsidR="007C2115" w:rsidRPr="00AA5B2A" w:rsidRDefault="007C2115" w:rsidP="007C2115">
      <w:pPr>
        <w:jc w:val="center"/>
        <w:rPr>
          <w:b/>
          <w:sz w:val="28"/>
          <w:szCs w:val="28"/>
          <w:lang w:val="el-GR"/>
        </w:rPr>
      </w:pPr>
      <w:r>
        <w:rPr>
          <w:b/>
          <w:sz w:val="28"/>
          <w:szCs w:val="28"/>
          <w:lang w:val="el-GR"/>
        </w:rPr>
        <w:t>(Τεχνικής περιγραφής -</w:t>
      </w:r>
      <w:r w:rsidRPr="001236EF">
        <w:rPr>
          <w:b/>
          <w:sz w:val="28"/>
          <w:szCs w:val="28"/>
          <w:lang w:val="el-GR"/>
        </w:rPr>
        <w:t xml:space="preserve"> Τεχνικών προδιαγραφών)</w:t>
      </w:r>
    </w:p>
    <w:p w:rsidR="007C2115" w:rsidRDefault="007C2115" w:rsidP="007C2115">
      <w:pPr>
        <w:spacing w:after="0"/>
        <w:rPr>
          <w:b/>
          <w:sz w:val="20"/>
          <w:szCs w:val="20"/>
          <w:lang w:val="el-GR"/>
        </w:rPr>
      </w:pPr>
    </w:p>
    <w:p w:rsidR="007C2115" w:rsidRDefault="007C2115" w:rsidP="007C2115">
      <w:pPr>
        <w:spacing w:after="0"/>
        <w:rPr>
          <w:b/>
          <w:sz w:val="20"/>
          <w:szCs w:val="20"/>
          <w:lang w:val="el-GR"/>
        </w:rPr>
      </w:pPr>
    </w:p>
    <w:p w:rsidR="007C2115" w:rsidRDefault="007C2115" w:rsidP="007C2115">
      <w:pPr>
        <w:pStyle w:val="Default"/>
        <w:spacing w:before="120" w:after="120"/>
        <w:jc w:val="both"/>
        <w:rPr>
          <w:rFonts w:ascii="Calibri" w:hAnsi="Calibri" w:cs="Calibri"/>
          <w:b/>
          <w:sz w:val="22"/>
          <w:szCs w:val="22"/>
        </w:rPr>
      </w:pPr>
      <w:r w:rsidRPr="002E7E65">
        <w:rPr>
          <w:rFonts w:ascii="Calibri" w:hAnsi="Calibri" w:cs="Calibri"/>
          <w:b/>
          <w:sz w:val="22"/>
          <w:szCs w:val="22"/>
        </w:rPr>
        <w:t xml:space="preserve">«Έλεγχος και ρύθμιση του δικτύου Φ.Α. πίεσης 1 </w:t>
      </w:r>
      <w:proofErr w:type="spellStart"/>
      <w:r w:rsidRPr="002E7E65">
        <w:rPr>
          <w:rFonts w:ascii="Calibri" w:hAnsi="Calibri" w:cs="Calibri"/>
          <w:b/>
          <w:sz w:val="22"/>
          <w:szCs w:val="22"/>
        </w:rPr>
        <w:t>bar</w:t>
      </w:r>
      <w:proofErr w:type="spellEnd"/>
      <w:r w:rsidRPr="002E7E65">
        <w:rPr>
          <w:rFonts w:ascii="Calibri" w:hAnsi="Calibri" w:cs="Calibri"/>
          <w:b/>
          <w:sz w:val="22"/>
          <w:szCs w:val="22"/>
        </w:rPr>
        <w:t xml:space="preserve"> και έλεγχος και συντήρηση όλων των λεβητοστασίων Φ.Α. και πετρελαίου στο Γ.Π.Α. (Ιανουάριος – 10 Απριλίου 2020)»</w:t>
      </w:r>
    </w:p>
    <w:p w:rsidR="007C2115" w:rsidRPr="00BA14F3" w:rsidRDefault="007C2115" w:rsidP="007C2115">
      <w:pPr>
        <w:pStyle w:val="Default"/>
        <w:spacing w:before="120" w:after="120"/>
        <w:jc w:val="both"/>
        <w:rPr>
          <w:rFonts w:ascii="Calibri" w:hAnsi="Calibri" w:cs="Calibri"/>
          <w:i/>
          <w:sz w:val="22"/>
          <w:szCs w:val="22"/>
        </w:rPr>
      </w:pPr>
      <w:r w:rsidRPr="00BA14F3">
        <w:rPr>
          <w:rFonts w:ascii="Calibri" w:hAnsi="Calibri" w:cs="Calibri"/>
          <w:i/>
          <w:sz w:val="22"/>
          <w:szCs w:val="22"/>
        </w:rPr>
        <w:t xml:space="preserve">Κάθε υποψήφιος ανάδοχος συμπληρώνει τον παρακάτω Πίνακα Συμμόρφωσης με την απόλυτη ευθύνη της ακρίβειας των δεδομένων. </w:t>
      </w:r>
    </w:p>
    <w:p w:rsidR="007C2115" w:rsidRPr="00BA14F3" w:rsidRDefault="007C2115" w:rsidP="007C2115">
      <w:pPr>
        <w:pStyle w:val="Default"/>
        <w:spacing w:before="120" w:after="120"/>
        <w:jc w:val="both"/>
        <w:rPr>
          <w:rFonts w:ascii="Calibri" w:hAnsi="Calibri" w:cs="Calibri"/>
          <w:i/>
          <w:sz w:val="22"/>
          <w:szCs w:val="22"/>
        </w:rPr>
      </w:pPr>
      <w:r w:rsidRPr="00BA14F3">
        <w:rPr>
          <w:rFonts w:ascii="Calibri" w:hAnsi="Calibri" w:cs="Calibri"/>
          <w:i/>
          <w:sz w:val="22"/>
          <w:szCs w:val="22"/>
        </w:rPr>
        <w:t xml:space="preserve">Ο υποψήφιος υποχρεούται να απαντήσει σε όλες τις ερωτήσεις του Πίνακα Συμμόρφωσης. Τα βασικά χαρακτηριστικά περιγράφονται στη στήλη «ΠΡΟΔΙΑΓΡΑΦΗ», ενώ ο ακριβής ποιοτικός ή ποσοτικός προσδιορισμός τους αποτυπώνεται στη στήλη «ΑΠΑΙΤΗΣΗ», με αναφορά είτε σε αριθμητικές τιμές είτε σε περαιτέρω εξειδικευμένα ποιοτικά χαρακτηριστικά είτε στη λέξη «ΝΑΙ». Η μη ικανοποίηση των κριτηρίων αυτών δύναται κατά την κρίση της Αναθέτουσας Αρχής να επιφέρει την απόρριψη της προσφοράς. </w:t>
      </w:r>
    </w:p>
    <w:p w:rsidR="007C2115" w:rsidRPr="00BA14F3" w:rsidRDefault="007C2115" w:rsidP="007C2115">
      <w:pPr>
        <w:pStyle w:val="Default"/>
        <w:spacing w:before="120" w:after="120"/>
        <w:jc w:val="both"/>
        <w:rPr>
          <w:rFonts w:ascii="Calibri" w:eastAsia="Times New Roman" w:hAnsi="Calibri" w:cs="Calibri"/>
          <w:i/>
          <w:color w:val="auto"/>
          <w:sz w:val="22"/>
          <w:szCs w:val="22"/>
        </w:rPr>
      </w:pPr>
      <w:r w:rsidRPr="00BA14F3">
        <w:rPr>
          <w:rFonts w:ascii="Calibri" w:hAnsi="Calibri" w:cs="Calibri"/>
          <w:i/>
          <w:sz w:val="22"/>
          <w:szCs w:val="22"/>
        </w:rPr>
        <w:t>Ειδικότερα, η στήλη «ΑΠΑΝΤΗΣΗ» θα συμπληρωθεί υποχρεωτικά από τους υποψηφίους είτε με συγκεκριμενοποίηση των επιμέρους στοιχείων που ζητά το κριτήριο, είτε με αριθμητική τιμή όπου αυτή απαιτείται. Η χρήση της λέξεως «ΝΑΙ» ή άλλης μονολεκτικής απάντησης, μπορεί να γίνει μόνο αν στη στήλη «ΑΠΑΝΤΗΣΗ» της συγκεκριμένης γραμμής γίνεται χρήση της και εάν δικαιολογείται η χρήση της. Σε αντίθετη περίπτωση, θα συμπληρωθεί με την</w:t>
      </w:r>
      <w:r w:rsidRPr="00BA14F3">
        <w:rPr>
          <w:rFonts w:ascii="Calibri" w:eastAsia="Times New Roman" w:hAnsi="Calibri" w:cs="Calibri"/>
          <w:i/>
          <w:color w:val="auto"/>
          <w:sz w:val="22"/>
          <w:szCs w:val="22"/>
        </w:rPr>
        <w:t xml:space="preserve"> ένδειξη «ΟΧΙ». Σε περίπτωση που μένει κενή θεωρείται ότι η απάντηση είναι «ΟΧΙ». </w:t>
      </w:r>
    </w:p>
    <w:p w:rsidR="007C2115" w:rsidRPr="00BA14F3" w:rsidRDefault="007C2115" w:rsidP="007C2115">
      <w:pPr>
        <w:pStyle w:val="Default"/>
        <w:spacing w:before="120" w:after="120"/>
        <w:jc w:val="both"/>
        <w:rPr>
          <w:rFonts w:ascii="Calibri" w:hAnsi="Calibri" w:cs="Calibri"/>
          <w:i/>
          <w:sz w:val="22"/>
          <w:szCs w:val="22"/>
        </w:rPr>
      </w:pPr>
      <w:r w:rsidRPr="00BA14F3">
        <w:rPr>
          <w:rFonts w:ascii="Calibri" w:hAnsi="Calibri" w:cs="Calibri"/>
          <w:i/>
          <w:sz w:val="22"/>
          <w:szCs w:val="22"/>
        </w:rPr>
        <w:t xml:space="preserve">Τέλος, στη στήλη «ΠΑΡΑΠΟΜΠΗ ΤΕΚΜΗΡΙΩΣΗ» γίνεται συγκεκριμένη παραπομπή στη σελίδα των επισυναπτόμενων τεχνικών εγχειριδίων ή εγγράφων του υποψηφίου, που τεκμηριώνουν ή αποσαφηνίζουν την απάντησή του της στήλης «ΑΠΑΝΤΗΣΗ». Οι παραπομπές σε εγχειρίδια ή έγγραφα θα γίνονται με τη μορφή αριθμημένων προσθηκών που θα αναφέρονται στους Πίνακες μαζί με το όνομα ή τον κωδικό του εγχειριδίου, της σελίδας κ.λπ.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245"/>
        <w:gridCol w:w="851"/>
        <w:gridCol w:w="987"/>
        <w:gridCol w:w="1818"/>
      </w:tblGrid>
      <w:tr w:rsidR="007C2115" w:rsidRPr="00BA14F3" w:rsidTr="00B15CD9">
        <w:tc>
          <w:tcPr>
            <w:tcW w:w="675" w:type="dxa"/>
          </w:tcPr>
          <w:p w:rsidR="007C2115" w:rsidRPr="00BA14F3" w:rsidRDefault="007C2115" w:rsidP="00B15CD9">
            <w:pPr>
              <w:pStyle w:val="Default"/>
              <w:spacing w:before="120" w:after="120"/>
              <w:jc w:val="both"/>
              <w:rPr>
                <w:rFonts w:ascii="Calibri" w:hAnsi="Calibri" w:cs="Calibri"/>
                <w:b/>
                <w:color w:val="auto"/>
                <w:sz w:val="22"/>
                <w:szCs w:val="22"/>
              </w:rPr>
            </w:pPr>
            <w:r w:rsidRPr="00BA14F3">
              <w:rPr>
                <w:rFonts w:ascii="Calibri" w:hAnsi="Calibri" w:cs="Calibri"/>
                <w:b/>
                <w:color w:val="auto"/>
                <w:sz w:val="22"/>
                <w:szCs w:val="22"/>
              </w:rPr>
              <w:t>Α/Α</w:t>
            </w:r>
          </w:p>
        </w:tc>
        <w:tc>
          <w:tcPr>
            <w:tcW w:w="5245" w:type="dxa"/>
          </w:tcPr>
          <w:p w:rsidR="007C2115" w:rsidRPr="00BA14F3" w:rsidRDefault="007C2115" w:rsidP="00B15CD9">
            <w:pPr>
              <w:pStyle w:val="Default"/>
              <w:spacing w:before="120" w:after="120"/>
              <w:jc w:val="both"/>
              <w:rPr>
                <w:rFonts w:ascii="Calibri" w:hAnsi="Calibri" w:cs="Calibri"/>
                <w:b/>
                <w:color w:val="auto"/>
                <w:sz w:val="22"/>
                <w:szCs w:val="22"/>
              </w:rPr>
            </w:pPr>
            <w:r w:rsidRPr="00BA14F3">
              <w:rPr>
                <w:rFonts w:ascii="Calibri" w:hAnsi="Calibri" w:cs="Calibri"/>
                <w:b/>
                <w:color w:val="auto"/>
                <w:sz w:val="22"/>
                <w:szCs w:val="22"/>
              </w:rPr>
              <w:t>ΠΡΟΔΙΑΓΡΑΦΗ</w:t>
            </w:r>
          </w:p>
        </w:tc>
        <w:tc>
          <w:tcPr>
            <w:tcW w:w="851" w:type="dxa"/>
          </w:tcPr>
          <w:p w:rsidR="007C2115" w:rsidRPr="00BA14F3" w:rsidRDefault="007C2115" w:rsidP="00B15CD9">
            <w:pPr>
              <w:pStyle w:val="Default"/>
              <w:spacing w:before="120" w:after="120"/>
              <w:jc w:val="center"/>
              <w:rPr>
                <w:rFonts w:ascii="Calibri" w:hAnsi="Calibri" w:cs="Calibri"/>
                <w:b/>
                <w:color w:val="auto"/>
                <w:sz w:val="22"/>
                <w:szCs w:val="22"/>
              </w:rPr>
            </w:pPr>
            <w:r w:rsidRPr="00BA14F3">
              <w:rPr>
                <w:rFonts w:ascii="Calibri" w:hAnsi="Calibri" w:cs="Calibri"/>
                <w:b/>
                <w:color w:val="auto"/>
                <w:sz w:val="22"/>
                <w:szCs w:val="22"/>
              </w:rPr>
              <w:t>ΑΠΑΙ-ΤΗΣΗ</w:t>
            </w:r>
          </w:p>
        </w:tc>
        <w:tc>
          <w:tcPr>
            <w:tcW w:w="987" w:type="dxa"/>
          </w:tcPr>
          <w:p w:rsidR="007C2115" w:rsidRPr="00BA14F3" w:rsidRDefault="007C2115" w:rsidP="00B15CD9">
            <w:pPr>
              <w:pStyle w:val="Default"/>
              <w:spacing w:before="120" w:after="120"/>
              <w:rPr>
                <w:rFonts w:ascii="Calibri" w:hAnsi="Calibri" w:cs="Calibri"/>
                <w:b/>
                <w:sz w:val="22"/>
                <w:szCs w:val="22"/>
              </w:rPr>
            </w:pPr>
            <w:r w:rsidRPr="00BA14F3">
              <w:rPr>
                <w:rFonts w:ascii="Calibri" w:hAnsi="Calibri" w:cs="Calibri"/>
                <w:b/>
                <w:sz w:val="22"/>
                <w:szCs w:val="22"/>
              </w:rPr>
              <w:t>ΑΠΑΝ-ΤΗΣΗ</w:t>
            </w:r>
          </w:p>
        </w:tc>
        <w:tc>
          <w:tcPr>
            <w:tcW w:w="1818" w:type="dxa"/>
          </w:tcPr>
          <w:p w:rsidR="007C2115" w:rsidRPr="00BA14F3" w:rsidRDefault="007C2115" w:rsidP="00B15CD9">
            <w:pPr>
              <w:pStyle w:val="Default"/>
              <w:spacing w:before="120" w:after="120"/>
              <w:rPr>
                <w:rFonts w:ascii="Calibri" w:hAnsi="Calibri" w:cs="Calibri"/>
                <w:b/>
                <w:sz w:val="22"/>
                <w:szCs w:val="22"/>
              </w:rPr>
            </w:pPr>
            <w:r w:rsidRPr="00BA14F3">
              <w:rPr>
                <w:rFonts w:ascii="Calibri" w:hAnsi="Calibri" w:cs="Calibri"/>
                <w:b/>
                <w:sz w:val="22"/>
                <w:szCs w:val="22"/>
              </w:rPr>
              <w:t>ΠΑΡΑΠΟΜΠΗ ΤΕΚΜΗΡΙΩΣΗΣ</w:t>
            </w:r>
          </w:p>
        </w:tc>
      </w:tr>
      <w:tr w:rsidR="007C2115" w:rsidRPr="00BA14F3" w:rsidTr="00B15CD9">
        <w:tc>
          <w:tcPr>
            <w:tcW w:w="675" w:type="dxa"/>
          </w:tcPr>
          <w:p w:rsidR="007C2115" w:rsidRPr="00BA14F3" w:rsidRDefault="007C2115" w:rsidP="00B15CD9">
            <w:pPr>
              <w:pStyle w:val="Default"/>
              <w:spacing w:before="120" w:after="120" w:line="360" w:lineRule="auto"/>
              <w:ind w:firstLine="284"/>
              <w:jc w:val="both"/>
              <w:rPr>
                <w:rFonts w:ascii="Calibri" w:hAnsi="Calibri" w:cs="Calibri"/>
                <w:i/>
                <w:color w:val="auto"/>
                <w:sz w:val="22"/>
                <w:szCs w:val="22"/>
                <w:lang w:val="en-US"/>
              </w:rPr>
            </w:pPr>
            <w:r w:rsidRPr="00BA14F3">
              <w:rPr>
                <w:rFonts w:ascii="Calibri" w:hAnsi="Calibri" w:cs="Calibri"/>
                <w:i/>
                <w:color w:val="auto"/>
                <w:sz w:val="22"/>
                <w:szCs w:val="22"/>
              </w:rPr>
              <w:t>1</w:t>
            </w:r>
          </w:p>
        </w:tc>
        <w:tc>
          <w:tcPr>
            <w:tcW w:w="5245" w:type="dxa"/>
          </w:tcPr>
          <w:p w:rsidR="007C2115" w:rsidRPr="00BA14F3" w:rsidRDefault="007C2115" w:rsidP="00B15CD9">
            <w:pPr>
              <w:rPr>
                <w:i/>
                <w:szCs w:val="22"/>
                <w:lang w:val="el-GR"/>
              </w:rPr>
            </w:pPr>
            <w:r w:rsidRPr="00BA14F3">
              <w:rPr>
                <w:i/>
                <w:szCs w:val="22"/>
                <w:lang w:val="el-GR"/>
              </w:rPr>
              <w:t xml:space="preserve">Έλεγχος όλων των φρεατίων (καλή λειτουργία αποφρακτικών διατάξεων και των </w:t>
            </w:r>
            <w:proofErr w:type="spellStart"/>
            <w:r w:rsidRPr="00BA14F3">
              <w:rPr>
                <w:i/>
                <w:szCs w:val="22"/>
                <w:lang w:val="el-GR"/>
              </w:rPr>
              <w:t>εξαεριστικών</w:t>
            </w:r>
            <w:proofErr w:type="spellEnd"/>
            <w:r w:rsidRPr="00BA14F3">
              <w:rPr>
                <w:i/>
                <w:szCs w:val="22"/>
                <w:lang w:val="el-GR"/>
              </w:rPr>
              <w:t xml:space="preserve"> του υπόγειου δικτύου).</w:t>
            </w:r>
          </w:p>
        </w:tc>
        <w:tc>
          <w:tcPr>
            <w:tcW w:w="851" w:type="dxa"/>
            <w:vAlign w:val="center"/>
          </w:tcPr>
          <w:p w:rsidR="007C2115" w:rsidRPr="00BA14F3" w:rsidRDefault="007C2115" w:rsidP="00B15CD9">
            <w:pPr>
              <w:pStyle w:val="Default"/>
              <w:spacing w:before="120" w:after="120" w:line="360" w:lineRule="auto"/>
              <w:ind w:firstLine="284"/>
              <w:jc w:val="center"/>
              <w:rPr>
                <w:rFonts w:ascii="Calibri" w:hAnsi="Calibri" w:cs="Calibri"/>
                <w:i/>
                <w:color w:val="auto"/>
                <w:sz w:val="22"/>
                <w:szCs w:val="22"/>
              </w:rPr>
            </w:pPr>
            <w:r w:rsidRPr="00BA14F3">
              <w:rPr>
                <w:rFonts w:ascii="Calibri" w:hAnsi="Calibri" w:cs="Calibri"/>
                <w:i/>
                <w:color w:val="auto"/>
                <w:sz w:val="22"/>
                <w:szCs w:val="22"/>
              </w:rPr>
              <w:t>ΝΑΙ</w:t>
            </w:r>
          </w:p>
        </w:tc>
        <w:tc>
          <w:tcPr>
            <w:tcW w:w="987" w:type="dxa"/>
          </w:tcPr>
          <w:p w:rsidR="007C2115" w:rsidRPr="00BA14F3" w:rsidRDefault="007C2115" w:rsidP="00B15CD9">
            <w:pPr>
              <w:pStyle w:val="Default"/>
              <w:spacing w:before="120" w:after="120" w:line="360" w:lineRule="auto"/>
              <w:ind w:firstLine="284"/>
              <w:jc w:val="both"/>
              <w:rPr>
                <w:rFonts w:ascii="Calibri" w:hAnsi="Calibri" w:cs="Calibri"/>
                <w:i/>
                <w:color w:val="0070C0"/>
                <w:sz w:val="22"/>
                <w:szCs w:val="22"/>
              </w:rPr>
            </w:pPr>
          </w:p>
        </w:tc>
        <w:tc>
          <w:tcPr>
            <w:tcW w:w="1818" w:type="dxa"/>
          </w:tcPr>
          <w:p w:rsidR="007C2115" w:rsidRPr="00BA14F3" w:rsidRDefault="007C2115" w:rsidP="00B15CD9">
            <w:pPr>
              <w:pStyle w:val="Default"/>
              <w:spacing w:before="120" w:after="120" w:line="360" w:lineRule="auto"/>
              <w:ind w:firstLine="284"/>
              <w:jc w:val="both"/>
              <w:rPr>
                <w:rFonts w:ascii="Calibri" w:hAnsi="Calibri" w:cs="Calibri"/>
                <w:i/>
                <w:color w:val="0070C0"/>
                <w:sz w:val="22"/>
                <w:szCs w:val="22"/>
              </w:rPr>
            </w:pPr>
          </w:p>
        </w:tc>
      </w:tr>
      <w:tr w:rsidR="007C2115" w:rsidRPr="00BA14F3" w:rsidTr="00B15CD9">
        <w:tc>
          <w:tcPr>
            <w:tcW w:w="675" w:type="dxa"/>
          </w:tcPr>
          <w:p w:rsidR="007C2115" w:rsidRPr="00BA14F3" w:rsidRDefault="007C2115" w:rsidP="00B15CD9">
            <w:pPr>
              <w:pStyle w:val="Default"/>
              <w:spacing w:before="120" w:after="120" w:line="360" w:lineRule="auto"/>
              <w:ind w:firstLine="284"/>
              <w:jc w:val="both"/>
              <w:rPr>
                <w:rFonts w:ascii="Calibri" w:hAnsi="Calibri" w:cs="Calibri"/>
                <w:i/>
                <w:color w:val="auto"/>
                <w:sz w:val="22"/>
                <w:szCs w:val="22"/>
                <w:lang w:val="en-US"/>
              </w:rPr>
            </w:pPr>
            <w:r w:rsidRPr="00BA14F3">
              <w:rPr>
                <w:rFonts w:ascii="Calibri" w:hAnsi="Calibri" w:cs="Calibri"/>
                <w:i/>
                <w:color w:val="auto"/>
                <w:sz w:val="22"/>
                <w:szCs w:val="22"/>
                <w:lang w:val="en-US"/>
              </w:rPr>
              <w:t>2</w:t>
            </w:r>
          </w:p>
        </w:tc>
        <w:tc>
          <w:tcPr>
            <w:tcW w:w="5245" w:type="dxa"/>
          </w:tcPr>
          <w:p w:rsidR="007C2115" w:rsidRPr="00BA14F3" w:rsidRDefault="007C2115" w:rsidP="00B15CD9">
            <w:pPr>
              <w:rPr>
                <w:bCs/>
                <w:i/>
                <w:szCs w:val="22"/>
                <w:lang w:val="el-GR"/>
              </w:rPr>
            </w:pPr>
            <w:r w:rsidRPr="00BA14F3">
              <w:rPr>
                <w:i/>
                <w:szCs w:val="22"/>
                <w:lang w:val="el-GR"/>
              </w:rPr>
              <w:t>Έλεγχος διαφυγής Φυσικού Αερίου στην όδευση των αγωγών, με φορητό ανιχνευτή φυσικού αερίου κατά μήκος του υπέργειου δικτύου, στις γραμμές αερίου (</w:t>
            </w:r>
            <w:r w:rsidRPr="00BA14F3">
              <w:rPr>
                <w:i/>
                <w:szCs w:val="22"/>
              </w:rPr>
              <w:t>gas</w:t>
            </w:r>
            <w:r w:rsidRPr="00BA14F3">
              <w:rPr>
                <w:i/>
                <w:szCs w:val="22"/>
                <w:lang w:val="el-GR"/>
              </w:rPr>
              <w:t xml:space="preserve"> </w:t>
            </w:r>
            <w:r w:rsidRPr="00BA14F3">
              <w:rPr>
                <w:i/>
                <w:szCs w:val="22"/>
              </w:rPr>
              <w:t>train</w:t>
            </w:r>
            <w:r w:rsidRPr="00BA14F3">
              <w:rPr>
                <w:i/>
                <w:szCs w:val="22"/>
                <w:lang w:val="el-GR"/>
              </w:rPr>
              <w:t xml:space="preserve">) και στους σταθμούς ρύθμισης πίεσης.   </w:t>
            </w:r>
          </w:p>
        </w:tc>
        <w:tc>
          <w:tcPr>
            <w:tcW w:w="851" w:type="dxa"/>
            <w:vAlign w:val="center"/>
          </w:tcPr>
          <w:p w:rsidR="007C2115" w:rsidRPr="00BA14F3" w:rsidRDefault="007C2115" w:rsidP="00B15CD9">
            <w:pPr>
              <w:pStyle w:val="Default"/>
              <w:spacing w:before="120" w:after="120" w:line="360" w:lineRule="auto"/>
              <w:ind w:firstLine="284"/>
              <w:jc w:val="center"/>
              <w:rPr>
                <w:rFonts w:ascii="Calibri" w:hAnsi="Calibri" w:cs="Calibri"/>
                <w:i/>
                <w:color w:val="auto"/>
                <w:sz w:val="22"/>
                <w:szCs w:val="22"/>
              </w:rPr>
            </w:pPr>
            <w:r w:rsidRPr="00BA14F3">
              <w:rPr>
                <w:rFonts w:ascii="Calibri" w:hAnsi="Calibri" w:cs="Calibri"/>
                <w:i/>
                <w:color w:val="auto"/>
                <w:sz w:val="22"/>
                <w:szCs w:val="22"/>
              </w:rPr>
              <w:t>ΝΑΙ</w:t>
            </w:r>
          </w:p>
        </w:tc>
        <w:tc>
          <w:tcPr>
            <w:tcW w:w="987" w:type="dxa"/>
          </w:tcPr>
          <w:p w:rsidR="007C2115" w:rsidRPr="00BA14F3" w:rsidRDefault="007C2115" w:rsidP="00B15CD9">
            <w:pPr>
              <w:pStyle w:val="Default"/>
              <w:spacing w:before="120" w:after="120" w:line="360" w:lineRule="auto"/>
              <w:ind w:firstLine="284"/>
              <w:jc w:val="both"/>
              <w:rPr>
                <w:rFonts w:ascii="Calibri" w:hAnsi="Calibri" w:cs="Calibri"/>
                <w:i/>
                <w:color w:val="0070C0"/>
                <w:sz w:val="22"/>
                <w:szCs w:val="22"/>
              </w:rPr>
            </w:pPr>
          </w:p>
        </w:tc>
        <w:tc>
          <w:tcPr>
            <w:tcW w:w="1818" w:type="dxa"/>
          </w:tcPr>
          <w:p w:rsidR="007C2115" w:rsidRPr="00BA14F3" w:rsidRDefault="007C2115" w:rsidP="00B15CD9">
            <w:pPr>
              <w:pStyle w:val="Default"/>
              <w:spacing w:before="120" w:after="120" w:line="360" w:lineRule="auto"/>
              <w:ind w:firstLine="284"/>
              <w:jc w:val="both"/>
              <w:rPr>
                <w:rFonts w:ascii="Calibri" w:hAnsi="Calibri" w:cs="Calibri"/>
                <w:i/>
                <w:color w:val="0070C0"/>
                <w:sz w:val="22"/>
                <w:szCs w:val="22"/>
              </w:rPr>
            </w:pPr>
          </w:p>
        </w:tc>
      </w:tr>
      <w:tr w:rsidR="007C2115" w:rsidRPr="00BA14F3" w:rsidTr="00B15CD9">
        <w:tc>
          <w:tcPr>
            <w:tcW w:w="675" w:type="dxa"/>
          </w:tcPr>
          <w:p w:rsidR="007C2115" w:rsidRPr="00BA14F3" w:rsidRDefault="007C2115" w:rsidP="00B15CD9">
            <w:pPr>
              <w:pStyle w:val="Default"/>
              <w:spacing w:before="120" w:after="120" w:line="360" w:lineRule="auto"/>
              <w:ind w:firstLine="284"/>
              <w:jc w:val="both"/>
              <w:rPr>
                <w:rFonts w:ascii="Calibri" w:hAnsi="Calibri" w:cs="Calibri"/>
                <w:i/>
                <w:color w:val="auto"/>
                <w:sz w:val="22"/>
                <w:szCs w:val="22"/>
                <w:lang w:val="en-US"/>
              </w:rPr>
            </w:pPr>
            <w:r w:rsidRPr="00BA14F3">
              <w:rPr>
                <w:rFonts w:ascii="Calibri" w:hAnsi="Calibri" w:cs="Calibri"/>
                <w:i/>
                <w:color w:val="auto"/>
                <w:sz w:val="22"/>
                <w:szCs w:val="22"/>
                <w:lang w:val="en-US"/>
              </w:rPr>
              <w:t>3</w:t>
            </w:r>
          </w:p>
        </w:tc>
        <w:tc>
          <w:tcPr>
            <w:tcW w:w="5245" w:type="dxa"/>
          </w:tcPr>
          <w:p w:rsidR="007C2115" w:rsidRPr="00BA14F3" w:rsidRDefault="007C2115" w:rsidP="00B15CD9">
            <w:pPr>
              <w:rPr>
                <w:b/>
                <w:bCs/>
                <w:i/>
                <w:szCs w:val="22"/>
                <w:lang w:val="el-GR"/>
              </w:rPr>
            </w:pPr>
            <w:r w:rsidRPr="00BA14F3">
              <w:rPr>
                <w:i/>
                <w:szCs w:val="22"/>
                <w:lang w:val="el-GR"/>
              </w:rPr>
              <w:t>Έλεγχος καλής λειτουργίας και ρύθμιση όπου απαιτείται, των σταθμών ρύθμισης πίεσης, των γραμμών αερίου (</w:t>
            </w:r>
            <w:r w:rsidRPr="00BA14F3">
              <w:rPr>
                <w:i/>
                <w:szCs w:val="22"/>
              </w:rPr>
              <w:t>gas</w:t>
            </w:r>
            <w:r w:rsidRPr="00BA14F3">
              <w:rPr>
                <w:i/>
                <w:szCs w:val="22"/>
                <w:lang w:val="el-GR"/>
              </w:rPr>
              <w:t xml:space="preserve"> </w:t>
            </w:r>
            <w:r w:rsidRPr="00BA14F3">
              <w:rPr>
                <w:i/>
                <w:szCs w:val="22"/>
              </w:rPr>
              <w:t>strains</w:t>
            </w:r>
            <w:r w:rsidRPr="00BA14F3">
              <w:rPr>
                <w:i/>
                <w:szCs w:val="22"/>
                <w:lang w:val="el-GR"/>
              </w:rPr>
              <w:t xml:space="preserve">) και όλων των συστημάτων ασφαλείας εκτός της πυρανίχνευσης – πυρόσβεσης. Δηλαδή, έλεγχος στεγανότητας φλαντζών, </w:t>
            </w:r>
            <w:r w:rsidRPr="00BA14F3">
              <w:rPr>
                <w:i/>
                <w:szCs w:val="22"/>
                <w:lang w:val="el-GR"/>
              </w:rPr>
              <w:lastRenderedPageBreak/>
              <w:t xml:space="preserve">ρυθμιστών πίεσης, αποφρακτικών βαλβίδων ασφαλείας, βαλβίδων ασφάλειας εκτόνωσης πίεσης κ.α. </w:t>
            </w:r>
          </w:p>
        </w:tc>
        <w:tc>
          <w:tcPr>
            <w:tcW w:w="851" w:type="dxa"/>
            <w:vAlign w:val="center"/>
          </w:tcPr>
          <w:p w:rsidR="007C2115" w:rsidRPr="00BA14F3" w:rsidRDefault="007C2115" w:rsidP="00B15CD9">
            <w:pPr>
              <w:widowControl w:val="0"/>
              <w:spacing w:line="360" w:lineRule="auto"/>
              <w:ind w:firstLine="284"/>
              <w:jc w:val="center"/>
              <w:rPr>
                <w:i/>
                <w:szCs w:val="22"/>
              </w:rPr>
            </w:pPr>
            <w:r w:rsidRPr="00BA14F3">
              <w:rPr>
                <w:i/>
                <w:szCs w:val="22"/>
              </w:rPr>
              <w:lastRenderedPageBreak/>
              <w:t>ΝΑΙ</w:t>
            </w:r>
          </w:p>
        </w:tc>
        <w:tc>
          <w:tcPr>
            <w:tcW w:w="987" w:type="dxa"/>
          </w:tcPr>
          <w:p w:rsidR="007C2115" w:rsidRPr="00BA14F3" w:rsidRDefault="007C2115" w:rsidP="00B15CD9">
            <w:pPr>
              <w:pStyle w:val="Default"/>
              <w:spacing w:before="120" w:after="120" w:line="360" w:lineRule="auto"/>
              <w:ind w:firstLine="284"/>
              <w:jc w:val="both"/>
              <w:rPr>
                <w:rFonts w:ascii="Calibri" w:hAnsi="Calibri" w:cs="Calibri"/>
                <w:i/>
                <w:color w:val="0070C0"/>
                <w:sz w:val="22"/>
                <w:szCs w:val="22"/>
                <w:highlight w:val="yellow"/>
              </w:rPr>
            </w:pPr>
          </w:p>
        </w:tc>
        <w:tc>
          <w:tcPr>
            <w:tcW w:w="1818" w:type="dxa"/>
          </w:tcPr>
          <w:p w:rsidR="007C2115" w:rsidRPr="00BA14F3" w:rsidRDefault="007C2115" w:rsidP="00B15CD9">
            <w:pPr>
              <w:pStyle w:val="Default"/>
              <w:spacing w:before="120" w:after="120" w:line="360" w:lineRule="auto"/>
              <w:ind w:firstLine="284"/>
              <w:jc w:val="both"/>
              <w:rPr>
                <w:rFonts w:ascii="Calibri" w:hAnsi="Calibri" w:cs="Calibri"/>
                <w:i/>
                <w:color w:val="0070C0"/>
                <w:sz w:val="22"/>
                <w:szCs w:val="22"/>
                <w:highlight w:val="yellow"/>
              </w:rPr>
            </w:pPr>
          </w:p>
        </w:tc>
      </w:tr>
      <w:tr w:rsidR="007C2115" w:rsidRPr="00BA14F3" w:rsidTr="00B15CD9">
        <w:tc>
          <w:tcPr>
            <w:tcW w:w="675" w:type="dxa"/>
          </w:tcPr>
          <w:p w:rsidR="007C2115" w:rsidRPr="00BA14F3" w:rsidRDefault="007C2115" w:rsidP="00B15CD9">
            <w:pPr>
              <w:pStyle w:val="Default"/>
              <w:spacing w:before="120" w:after="120" w:line="360" w:lineRule="auto"/>
              <w:ind w:firstLine="284"/>
              <w:jc w:val="both"/>
              <w:rPr>
                <w:rFonts w:ascii="Calibri" w:hAnsi="Calibri" w:cs="Calibri"/>
                <w:i/>
                <w:color w:val="auto"/>
                <w:sz w:val="22"/>
                <w:szCs w:val="22"/>
                <w:lang w:val="en-US"/>
              </w:rPr>
            </w:pPr>
            <w:r w:rsidRPr="00BA14F3">
              <w:rPr>
                <w:rFonts w:ascii="Calibri" w:hAnsi="Calibri" w:cs="Calibri"/>
                <w:i/>
                <w:color w:val="auto"/>
                <w:sz w:val="22"/>
                <w:szCs w:val="22"/>
                <w:lang w:val="en-US"/>
              </w:rPr>
              <w:lastRenderedPageBreak/>
              <w:t>4</w:t>
            </w:r>
          </w:p>
        </w:tc>
        <w:tc>
          <w:tcPr>
            <w:tcW w:w="5245" w:type="dxa"/>
          </w:tcPr>
          <w:p w:rsidR="007C2115" w:rsidRPr="00BA14F3" w:rsidDel="006D30E1" w:rsidRDefault="007C2115" w:rsidP="00B15CD9">
            <w:pPr>
              <w:rPr>
                <w:szCs w:val="22"/>
                <w:highlight w:val="yellow"/>
                <w:lang w:val="el-GR"/>
              </w:rPr>
            </w:pPr>
            <w:r w:rsidRPr="00BA14F3">
              <w:rPr>
                <w:i/>
                <w:szCs w:val="22"/>
                <w:lang w:val="el-GR"/>
              </w:rPr>
              <w:t xml:space="preserve">Γενική συντήρηση καυστήρων με εκ νέου ρυθμίσεις και έκδοση για κάθε καυστήρα φύλλου ελέγχου καυσαερίων (εκτός των </w:t>
            </w:r>
            <w:proofErr w:type="spellStart"/>
            <w:r w:rsidRPr="00BA14F3">
              <w:rPr>
                <w:i/>
                <w:szCs w:val="22"/>
                <w:lang w:val="el-GR"/>
              </w:rPr>
              <w:t>επίτοιχων</w:t>
            </w:r>
            <w:proofErr w:type="spellEnd"/>
            <w:r w:rsidRPr="00BA14F3">
              <w:rPr>
                <w:i/>
                <w:szCs w:val="22"/>
                <w:lang w:val="el-GR"/>
              </w:rPr>
              <w:t xml:space="preserve"> λεβήτων). Στους </w:t>
            </w:r>
            <w:proofErr w:type="spellStart"/>
            <w:r w:rsidRPr="00BA14F3">
              <w:rPr>
                <w:i/>
                <w:szCs w:val="22"/>
                <w:lang w:val="el-GR"/>
              </w:rPr>
              <w:t>επίτοιχους</w:t>
            </w:r>
            <w:proofErr w:type="spellEnd"/>
            <w:r w:rsidRPr="00BA14F3">
              <w:rPr>
                <w:i/>
                <w:szCs w:val="22"/>
                <w:lang w:val="el-GR"/>
              </w:rPr>
              <w:t xml:space="preserve"> λέβητες η ρύθμιση θα γίνει σύμφωνα με τις οδηγίες του κατασκευαστή. Στη συντήρηση περιλαμβάνεται το άνοιγμα των καυστήρων για καθαρισμό </w:t>
            </w:r>
            <w:proofErr w:type="spellStart"/>
            <w:r w:rsidRPr="00BA14F3">
              <w:rPr>
                <w:i/>
                <w:szCs w:val="22"/>
                <w:lang w:val="el-GR"/>
              </w:rPr>
              <w:t>μπεκ</w:t>
            </w:r>
            <w:proofErr w:type="spellEnd"/>
            <w:r w:rsidRPr="00BA14F3">
              <w:rPr>
                <w:i/>
                <w:szCs w:val="22"/>
                <w:lang w:val="el-GR"/>
              </w:rPr>
              <w:t xml:space="preserve">, ακίδων, </w:t>
            </w:r>
            <w:proofErr w:type="spellStart"/>
            <w:r w:rsidRPr="00BA14F3">
              <w:rPr>
                <w:i/>
                <w:szCs w:val="22"/>
                <w:lang w:val="el-GR"/>
              </w:rPr>
              <w:t>φλογοκεφαλών</w:t>
            </w:r>
            <w:proofErr w:type="spellEnd"/>
            <w:r w:rsidRPr="00BA14F3">
              <w:rPr>
                <w:i/>
                <w:szCs w:val="22"/>
                <w:lang w:val="el-GR"/>
              </w:rPr>
              <w:t xml:space="preserve"> και </w:t>
            </w:r>
            <w:proofErr w:type="spellStart"/>
            <w:r w:rsidRPr="00BA14F3">
              <w:rPr>
                <w:i/>
                <w:szCs w:val="22"/>
                <w:lang w:val="el-GR"/>
              </w:rPr>
              <w:t>διασκορπιστήρων</w:t>
            </w:r>
            <w:proofErr w:type="spellEnd"/>
            <w:r w:rsidRPr="00BA14F3">
              <w:rPr>
                <w:i/>
                <w:szCs w:val="22"/>
                <w:lang w:val="el-GR"/>
              </w:rPr>
              <w:t xml:space="preserve">, καθαρισμός και έλεγχος των φίλτρων αερίου, καθαρισμός </w:t>
            </w:r>
            <w:proofErr w:type="spellStart"/>
            <w:r w:rsidRPr="00BA14F3">
              <w:rPr>
                <w:i/>
                <w:szCs w:val="22"/>
                <w:lang w:val="el-GR"/>
              </w:rPr>
              <w:t>φωτοκυττάρων</w:t>
            </w:r>
            <w:proofErr w:type="spellEnd"/>
            <w:r w:rsidRPr="00BA14F3">
              <w:rPr>
                <w:i/>
                <w:szCs w:val="22"/>
                <w:lang w:val="el-GR"/>
              </w:rPr>
              <w:t xml:space="preserve"> κ.α.</w:t>
            </w:r>
          </w:p>
        </w:tc>
        <w:tc>
          <w:tcPr>
            <w:tcW w:w="851" w:type="dxa"/>
          </w:tcPr>
          <w:p w:rsidR="007C2115" w:rsidRPr="00BA14F3" w:rsidRDefault="007C2115" w:rsidP="00B15CD9">
            <w:pPr>
              <w:widowControl w:val="0"/>
              <w:spacing w:line="360" w:lineRule="auto"/>
              <w:ind w:firstLine="284"/>
              <w:jc w:val="center"/>
              <w:rPr>
                <w:i/>
                <w:szCs w:val="22"/>
              </w:rPr>
            </w:pPr>
            <w:r w:rsidRPr="00BA14F3">
              <w:rPr>
                <w:i/>
                <w:szCs w:val="22"/>
              </w:rPr>
              <w:t>ΝΑΙ</w:t>
            </w:r>
          </w:p>
        </w:tc>
        <w:tc>
          <w:tcPr>
            <w:tcW w:w="987" w:type="dxa"/>
          </w:tcPr>
          <w:p w:rsidR="007C2115" w:rsidRPr="00BA14F3" w:rsidRDefault="007C2115" w:rsidP="00B15CD9">
            <w:pPr>
              <w:pStyle w:val="Default"/>
              <w:spacing w:before="120" w:after="120" w:line="360" w:lineRule="auto"/>
              <w:ind w:firstLine="284"/>
              <w:jc w:val="both"/>
              <w:rPr>
                <w:rFonts w:ascii="Calibri" w:hAnsi="Calibri" w:cs="Calibri"/>
                <w:i/>
                <w:color w:val="0070C0"/>
                <w:sz w:val="22"/>
                <w:szCs w:val="22"/>
                <w:highlight w:val="yellow"/>
              </w:rPr>
            </w:pPr>
          </w:p>
        </w:tc>
        <w:tc>
          <w:tcPr>
            <w:tcW w:w="1818" w:type="dxa"/>
          </w:tcPr>
          <w:p w:rsidR="007C2115" w:rsidRPr="00BA14F3" w:rsidRDefault="007C2115" w:rsidP="00B15CD9">
            <w:pPr>
              <w:pStyle w:val="Default"/>
              <w:spacing w:before="120" w:after="120" w:line="360" w:lineRule="auto"/>
              <w:ind w:firstLine="284"/>
              <w:jc w:val="both"/>
              <w:rPr>
                <w:rFonts w:ascii="Calibri" w:hAnsi="Calibri" w:cs="Calibri"/>
                <w:i/>
                <w:color w:val="0070C0"/>
                <w:sz w:val="22"/>
                <w:szCs w:val="22"/>
                <w:highlight w:val="yellow"/>
              </w:rPr>
            </w:pPr>
          </w:p>
        </w:tc>
      </w:tr>
      <w:tr w:rsidR="007C2115" w:rsidRPr="00BA14F3" w:rsidTr="00B15CD9">
        <w:tc>
          <w:tcPr>
            <w:tcW w:w="675" w:type="dxa"/>
          </w:tcPr>
          <w:p w:rsidR="007C2115" w:rsidRPr="00BA14F3" w:rsidRDefault="007C2115" w:rsidP="00B15CD9">
            <w:pPr>
              <w:pStyle w:val="Default"/>
              <w:spacing w:before="120" w:after="120" w:line="360" w:lineRule="auto"/>
              <w:ind w:firstLine="284"/>
              <w:jc w:val="both"/>
              <w:rPr>
                <w:rFonts w:ascii="Calibri" w:hAnsi="Calibri" w:cs="Calibri"/>
                <w:i/>
                <w:color w:val="auto"/>
                <w:sz w:val="22"/>
                <w:szCs w:val="22"/>
                <w:lang w:val="en-US"/>
              </w:rPr>
            </w:pPr>
            <w:r w:rsidRPr="00BA14F3">
              <w:rPr>
                <w:rFonts w:ascii="Calibri" w:hAnsi="Calibri" w:cs="Calibri"/>
                <w:i/>
                <w:color w:val="auto"/>
                <w:sz w:val="22"/>
                <w:szCs w:val="22"/>
                <w:lang w:val="en-US"/>
              </w:rPr>
              <w:t>5</w:t>
            </w:r>
          </w:p>
        </w:tc>
        <w:tc>
          <w:tcPr>
            <w:tcW w:w="5245" w:type="dxa"/>
          </w:tcPr>
          <w:p w:rsidR="007C2115" w:rsidRPr="00BA14F3" w:rsidDel="006D30E1" w:rsidRDefault="007C2115" w:rsidP="00B15CD9">
            <w:pPr>
              <w:rPr>
                <w:szCs w:val="22"/>
                <w:highlight w:val="yellow"/>
                <w:lang w:val="el-GR"/>
              </w:rPr>
            </w:pPr>
            <w:r w:rsidRPr="00C31D35">
              <w:rPr>
                <w:i/>
                <w:szCs w:val="22"/>
                <w:lang w:val="el-GR"/>
              </w:rPr>
              <w:t>Γενικός έλεγχος λεβήτων και των ασφαλιστικών τους διατάξεων</w:t>
            </w:r>
            <w:r w:rsidRPr="00C31D35" w:rsidDel="00BB04DD">
              <w:rPr>
                <w:i/>
                <w:szCs w:val="22"/>
                <w:lang w:val="el-GR"/>
              </w:rPr>
              <w:t xml:space="preserve"> </w:t>
            </w:r>
          </w:p>
        </w:tc>
        <w:tc>
          <w:tcPr>
            <w:tcW w:w="851" w:type="dxa"/>
          </w:tcPr>
          <w:p w:rsidR="007C2115" w:rsidRPr="00BA14F3" w:rsidRDefault="007C2115" w:rsidP="00B15CD9">
            <w:pPr>
              <w:widowControl w:val="0"/>
              <w:spacing w:line="360" w:lineRule="auto"/>
              <w:ind w:firstLine="284"/>
              <w:jc w:val="center"/>
              <w:rPr>
                <w:i/>
                <w:szCs w:val="22"/>
              </w:rPr>
            </w:pPr>
            <w:r w:rsidRPr="00BA14F3">
              <w:rPr>
                <w:i/>
                <w:szCs w:val="22"/>
              </w:rPr>
              <w:t>ΝΑΙ</w:t>
            </w:r>
          </w:p>
        </w:tc>
        <w:tc>
          <w:tcPr>
            <w:tcW w:w="987" w:type="dxa"/>
          </w:tcPr>
          <w:p w:rsidR="007C2115" w:rsidRPr="00BA14F3" w:rsidRDefault="007C2115" w:rsidP="00B15CD9">
            <w:pPr>
              <w:pStyle w:val="Default"/>
              <w:spacing w:before="120" w:after="120" w:line="360" w:lineRule="auto"/>
              <w:ind w:firstLine="284"/>
              <w:jc w:val="both"/>
              <w:rPr>
                <w:rFonts w:ascii="Calibri" w:hAnsi="Calibri" w:cs="Calibri"/>
                <w:i/>
                <w:color w:val="0070C0"/>
                <w:sz w:val="22"/>
                <w:szCs w:val="22"/>
                <w:highlight w:val="yellow"/>
              </w:rPr>
            </w:pPr>
          </w:p>
        </w:tc>
        <w:tc>
          <w:tcPr>
            <w:tcW w:w="1818" w:type="dxa"/>
          </w:tcPr>
          <w:p w:rsidR="007C2115" w:rsidRPr="00BA14F3" w:rsidRDefault="007C2115" w:rsidP="00B15CD9">
            <w:pPr>
              <w:pStyle w:val="Default"/>
              <w:spacing w:before="120" w:after="120" w:line="360" w:lineRule="auto"/>
              <w:ind w:firstLine="284"/>
              <w:jc w:val="both"/>
              <w:rPr>
                <w:rFonts w:ascii="Calibri" w:hAnsi="Calibri" w:cs="Calibri"/>
                <w:i/>
                <w:color w:val="0070C0"/>
                <w:sz w:val="22"/>
                <w:szCs w:val="22"/>
                <w:highlight w:val="yellow"/>
              </w:rPr>
            </w:pPr>
          </w:p>
        </w:tc>
      </w:tr>
      <w:tr w:rsidR="007C2115" w:rsidRPr="00BA14F3" w:rsidTr="00B15CD9">
        <w:tc>
          <w:tcPr>
            <w:tcW w:w="675" w:type="dxa"/>
          </w:tcPr>
          <w:p w:rsidR="007C2115" w:rsidRPr="00BA14F3" w:rsidRDefault="007C2115" w:rsidP="00B15CD9">
            <w:pPr>
              <w:pStyle w:val="Default"/>
              <w:spacing w:before="120" w:after="120" w:line="360" w:lineRule="auto"/>
              <w:ind w:firstLine="284"/>
              <w:jc w:val="both"/>
              <w:rPr>
                <w:rFonts w:ascii="Calibri" w:hAnsi="Calibri" w:cs="Calibri"/>
                <w:i/>
                <w:color w:val="auto"/>
                <w:sz w:val="22"/>
                <w:szCs w:val="22"/>
              </w:rPr>
            </w:pPr>
            <w:r w:rsidRPr="00BA14F3">
              <w:rPr>
                <w:rFonts w:ascii="Calibri" w:hAnsi="Calibri" w:cs="Calibri"/>
                <w:i/>
                <w:color w:val="auto"/>
                <w:sz w:val="22"/>
                <w:szCs w:val="22"/>
              </w:rPr>
              <w:t>6</w:t>
            </w:r>
          </w:p>
        </w:tc>
        <w:tc>
          <w:tcPr>
            <w:tcW w:w="5245" w:type="dxa"/>
          </w:tcPr>
          <w:p w:rsidR="007C2115" w:rsidRPr="00BA14F3" w:rsidRDefault="007C2115" w:rsidP="00B15CD9">
            <w:pPr>
              <w:rPr>
                <w:i/>
                <w:szCs w:val="22"/>
                <w:lang w:val="el-GR"/>
              </w:rPr>
            </w:pPr>
            <w:r w:rsidRPr="00BA14F3">
              <w:rPr>
                <w:i/>
                <w:szCs w:val="22"/>
                <w:lang w:val="el-GR"/>
              </w:rPr>
              <w:t xml:space="preserve">Ενημέρωση των σχετικών βιβλίων μετρήσεων καυσαερίων όλων των εγκαταστάσεων με συνολική ισχύ μεγαλύτερη ή ίση των 400 </w:t>
            </w:r>
            <w:r w:rsidRPr="00BA14F3">
              <w:rPr>
                <w:i/>
                <w:szCs w:val="22"/>
              </w:rPr>
              <w:t>kW</w:t>
            </w:r>
            <w:r w:rsidRPr="00BA14F3">
              <w:rPr>
                <w:i/>
                <w:szCs w:val="22"/>
                <w:lang w:val="el-GR"/>
              </w:rPr>
              <w:t>, όπου είναι θεωρημένα από την αρμόδια υπηρεσία της Περιφέρειας Αττικής.</w:t>
            </w:r>
          </w:p>
        </w:tc>
        <w:tc>
          <w:tcPr>
            <w:tcW w:w="851" w:type="dxa"/>
          </w:tcPr>
          <w:p w:rsidR="007C2115" w:rsidRPr="00BA14F3" w:rsidRDefault="007C2115" w:rsidP="00B15CD9">
            <w:pPr>
              <w:widowControl w:val="0"/>
              <w:spacing w:line="360" w:lineRule="auto"/>
              <w:ind w:firstLine="284"/>
              <w:jc w:val="center"/>
              <w:rPr>
                <w:i/>
                <w:szCs w:val="22"/>
              </w:rPr>
            </w:pPr>
            <w:r w:rsidRPr="00BA14F3">
              <w:rPr>
                <w:i/>
                <w:szCs w:val="22"/>
              </w:rPr>
              <w:t>ΝΑΙ</w:t>
            </w:r>
          </w:p>
        </w:tc>
        <w:tc>
          <w:tcPr>
            <w:tcW w:w="987" w:type="dxa"/>
          </w:tcPr>
          <w:p w:rsidR="007C2115" w:rsidRPr="00BA14F3" w:rsidRDefault="007C2115" w:rsidP="00B15CD9">
            <w:pPr>
              <w:pStyle w:val="Default"/>
              <w:spacing w:before="120" w:after="120" w:line="360" w:lineRule="auto"/>
              <w:ind w:firstLine="284"/>
              <w:jc w:val="both"/>
              <w:rPr>
                <w:rFonts w:ascii="Calibri" w:hAnsi="Calibri" w:cs="Calibri"/>
                <w:i/>
                <w:color w:val="0070C0"/>
                <w:sz w:val="22"/>
                <w:szCs w:val="22"/>
                <w:highlight w:val="yellow"/>
              </w:rPr>
            </w:pPr>
          </w:p>
        </w:tc>
        <w:tc>
          <w:tcPr>
            <w:tcW w:w="1818" w:type="dxa"/>
          </w:tcPr>
          <w:p w:rsidR="007C2115" w:rsidRPr="00BA14F3" w:rsidRDefault="007C2115" w:rsidP="00B15CD9">
            <w:pPr>
              <w:pStyle w:val="Default"/>
              <w:spacing w:before="120" w:after="120" w:line="360" w:lineRule="auto"/>
              <w:ind w:firstLine="284"/>
              <w:jc w:val="both"/>
              <w:rPr>
                <w:rFonts w:ascii="Calibri" w:hAnsi="Calibri" w:cs="Calibri"/>
                <w:i/>
                <w:color w:val="0070C0"/>
                <w:sz w:val="22"/>
                <w:szCs w:val="22"/>
                <w:highlight w:val="yellow"/>
              </w:rPr>
            </w:pPr>
          </w:p>
        </w:tc>
      </w:tr>
      <w:tr w:rsidR="007C2115" w:rsidRPr="00BA14F3" w:rsidTr="00B15CD9">
        <w:tc>
          <w:tcPr>
            <w:tcW w:w="675" w:type="dxa"/>
          </w:tcPr>
          <w:p w:rsidR="007C2115" w:rsidRPr="00BA14F3" w:rsidRDefault="007C2115" w:rsidP="00B15CD9">
            <w:pPr>
              <w:pStyle w:val="Default"/>
              <w:spacing w:before="120" w:after="120" w:line="360" w:lineRule="auto"/>
              <w:ind w:firstLine="284"/>
              <w:jc w:val="both"/>
              <w:rPr>
                <w:rFonts w:ascii="Calibri" w:hAnsi="Calibri" w:cs="Calibri"/>
                <w:i/>
                <w:color w:val="auto"/>
                <w:sz w:val="22"/>
                <w:szCs w:val="22"/>
              </w:rPr>
            </w:pPr>
            <w:r w:rsidRPr="00BA14F3">
              <w:rPr>
                <w:rFonts w:ascii="Calibri" w:hAnsi="Calibri" w:cs="Calibri"/>
                <w:i/>
                <w:color w:val="auto"/>
                <w:sz w:val="22"/>
                <w:szCs w:val="22"/>
              </w:rPr>
              <w:t>7</w:t>
            </w:r>
          </w:p>
        </w:tc>
        <w:tc>
          <w:tcPr>
            <w:tcW w:w="5245" w:type="dxa"/>
          </w:tcPr>
          <w:p w:rsidR="007C2115" w:rsidRPr="00BA14F3" w:rsidRDefault="007C2115" w:rsidP="00B15CD9">
            <w:pPr>
              <w:rPr>
                <w:i/>
                <w:szCs w:val="22"/>
                <w:lang w:val="el-GR"/>
              </w:rPr>
            </w:pPr>
            <w:r w:rsidRPr="00BA14F3">
              <w:rPr>
                <w:i/>
                <w:szCs w:val="22"/>
                <w:lang w:val="el-GR"/>
              </w:rPr>
              <w:t>Το έργο περιλαμβάνει και όλα τα απαραίτητα ανταλλακτικά (μέγιστης αξίας τεμαχίου 150 ευρώ) που πιθανόν να προκύψουν από τυχόν βλάβες του δικτύου κατά τη διάρκεια του ελέγχου. Το έργο περιλαμβάνει και υπηρεσία αποκατάστασης βλάβης εντός 24ωρου. Ο ανάδοχος είναι υποχρεωμένος εφόσον κληθεί από την Τεχνική Υπηρεσία να έρθει εντός 2 ωρών</w:t>
            </w:r>
          </w:p>
        </w:tc>
        <w:tc>
          <w:tcPr>
            <w:tcW w:w="851" w:type="dxa"/>
          </w:tcPr>
          <w:p w:rsidR="007C2115" w:rsidRPr="00BA14F3" w:rsidRDefault="007C2115" w:rsidP="00B15CD9">
            <w:pPr>
              <w:widowControl w:val="0"/>
              <w:spacing w:line="360" w:lineRule="auto"/>
              <w:ind w:firstLine="284"/>
              <w:jc w:val="center"/>
              <w:rPr>
                <w:i/>
                <w:szCs w:val="22"/>
                <w:lang w:val="el-GR"/>
              </w:rPr>
            </w:pPr>
            <w:r>
              <w:rPr>
                <w:i/>
                <w:szCs w:val="22"/>
                <w:lang w:val="el-GR"/>
              </w:rPr>
              <w:t>ΝΑΙ</w:t>
            </w:r>
          </w:p>
        </w:tc>
        <w:tc>
          <w:tcPr>
            <w:tcW w:w="987" w:type="dxa"/>
          </w:tcPr>
          <w:p w:rsidR="007C2115" w:rsidRPr="00BA14F3" w:rsidRDefault="007C2115" w:rsidP="00B15CD9">
            <w:pPr>
              <w:pStyle w:val="Default"/>
              <w:spacing w:before="120" w:after="120" w:line="360" w:lineRule="auto"/>
              <w:ind w:firstLine="284"/>
              <w:jc w:val="both"/>
              <w:rPr>
                <w:rFonts w:ascii="Calibri" w:hAnsi="Calibri" w:cs="Calibri"/>
                <w:i/>
                <w:color w:val="0070C0"/>
                <w:sz w:val="22"/>
                <w:szCs w:val="22"/>
                <w:highlight w:val="yellow"/>
              </w:rPr>
            </w:pPr>
          </w:p>
        </w:tc>
        <w:tc>
          <w:tcPr>
            <w:tcW w:w="1818" w:type="dxa"/>
          </w:tcPr>
          <w:p w:rsidR="007C2115" w:rsidRPr="00BA14F3" w:rsidRDefault="007C2115" w:rsidP="00B15CD9">
            <w:pPr>
              <w:pStyle w:val="Default"/>
              <w:spacing w:before="120" w:after="120" w:line="360" w:lineRule="auto"/>
              <w:ind w:firstLine="284"/>
              <w:jc w:val="both"/>
              <w:rPr>
                <w:rFonts w:ascii="Calibri" w:hAnsi="Calibri" w:cs="Calibri"/>
                <w:i/>
                <w:color w:val="0070C0"/>
                <w:sz w:val="22"/>
                <w:szCs w:val="22"/>
                <w:highlight w:val="yellow"/>
              </w:rPr>
            </w:pPr>
          </w:p>
        </w:tc>
      </w:tr>
    </w:tbl>
    <w:p w:rsidR="007C2115" w:rsidRPr="00BA14F3" w:rsidRDefault="007C2115" w:rsidP="007C2115">
      <w:pPr>
        <w:spacing w:line="360" w:lineRule="auto"/>
        <w:rPr>
          <w:b/>
          <w:i/>
          <w:szCs w:val="22"/>
          <w:u w:val="single"/>
          <w:lang w:val="el-GR"/>
        </w:rPr>
      </w:pPr>
    </w:p>
    <w:p w:rsidR="007C2115" w:rsidRPr="00BA14F3" w:rsidRDefault="007C2115" w:rsidP="007C2115">
      <w:pPr>
        <w:jc w:val="center"/>
        <w:rPr>
          <w:b/>
          <w:i/>
          <w:color w:val="000000"/>
          <w:szCs w:val="22"/>
          <w:lang w:val="el-GR"/>
        </w:rPr>
      </w:pPr>
      <w:r w:rsidRPr="00BA14F3">
        <w:rPr>
          <w:b/>
          <w:i/>
          <w:color w:val="000000"/>
          <w:szCs w:val="22"/>
          <w:lang w:val="el-GR"/>
        </w:rPr>
        <w:t>Σφραγίδα και υπογραφή του συμμετέχοντα στο Διαγωνισμό</w:t>
      </w:r>
    </w:p>
    <w:p w:rsidR="007C2115" w:rsidRPr="00517C5E" w:rsidRDefault="007C2115" w:rsidP="007C2115">
      <w:pPr>
        <w:spacing w:line="360" w:lineRule="auto"/>
        <w:ind w:left="2160" w:firstLine="720"/>
        <w:rPr>
          <w:rFonts w:ascii="Arial" w:hAnsi="Arial" w:cs="Arial"/>
          <w:b/>
          <w:u w:val="single"/>
          <w:lang w:val="el-GR"/>
        </w:rPr>
      </w:pPr>
    </w:p>
    <w:p w:rsidR="007C2115" w:rsidRPr="00D2472D" w:rsidRDefault="007C2115" w:rsidP="007C2115">
      <w:pPr>
        <w:spacing w:after="0"/>
        <w:rPr>
          <w:b/>
          <w:sz w:val="20"/>
          <w:szCs w:val="20"/>
          <w:lang w:val="el-GR"/>
        </w:rPr>
      </w:pPr>
    </w:p>
    <w:p w:rsidR="007C2115" w:rsidRDefault="007C2115" w:rsidP="007C2115">
      <w:pPr>
        <w:pStyle w:val="normalwithoutspacing"/>
        <w:ind w:right="-1"/>
        <w:rPr>
          <w:szCs w:val="22"/>
        </w:rPr>
      </w:pPr>
    </w:p>
    <w:p w:rsidR="007C2115" w:rsidRDefault="007C2115" w:rsidP="007C2115">
      <w:pPr>
        <w:pStyle w:val="normalwithoutspacing"/>
        <w:ind w:right="-1"/>
        <w:rPr>
          <w:szCs w:val="22"/>
        </w:rPr>
      </w:pPr>
    </w:p>
    <w:p w:rsidR="007C2115" w:rsidRDefault="007C2115" w:rsidP="007C2115">
      <w:pPr>
        <w:pStyle w:val="normalwithoutspacing"/>
        <w:ind w:right="-1"/>
        <w:rPr>
          <w:szCs w:val="22"/>
        </w:rPr>
      </w:pPr>
    </w:p>
    <w:p w:rsidR="007C2115" w:rsidRDefault="007C2115" w:rsidP="007C2115">
      <w:pPr>
        <w:suppressAutoHyphens w:val="0"/>
        <w:spacing w:after="200" w:line="276" w:lineRule="auto"/>
        <w:jc w:val="left"/>
        <w:rPr>
          <w:szCs w:val="22"/>
          <w:lang w:val="el-GR"/>
        </w:rPr>
      </w:pPr>
      <w:r w:rsidRPr="00595533">
        <w:rPr>
          <w:szCs w:val="22"/>
          <w:lang w:val="el-GR"/>
        </w:rPr>
        <w:br w:type="page"/>
      </w:r>
    </w:p>
    <w:p w:rsidR="007C2115" w:rsidRDefault="007C2115" w:rsidP="007C2115">
      <w:pPr>
        <w:pStyle w:val="normalwithoutspacing"/>
        <w:ind w:right="-1"/>
        <w:rPr>
          <w:szCs w:val="22"/>
        </w:rPr>
      </w:pPr>
    </w:p>
    <w:p w:rsidR="007C2115" w:rsidRDefault="007C2115" w:rsidP="007C2115">
      <w:pPr>
        <w:pStyle w:val="normalwithoutspacing"/>
        <w:ind w:right="-1"/>
        <w:rPr>
          <w:szCs w:val="22"/>
        </w:rPr>
      </w:pPr>
    </w:p>
    <w:p w:rsidR="007C2115" w:rsidRDefault="007C2115" w:rsidP="007C2115">
      <w:pPr>
        <w:pStyle w:val="normalwithoutspacing"/>
        <w:ind w:right="-1"/>
        <w:rPr>
          <w:szCs w:val="22"/>
        </w:rPr>
      </w:pPr>
    </w:p>
    <w:p w:rsidR="007C2115" w:rsidRPr="00351916" w:rsidRDefault="007C2115" w:rsidP="007C2115">
      <w:pPr>
        <w:spacing w:line="0" w:lineRule="atLeast"/>
        <w:ind w:left="7" w:right="-1"/>
        <w:rPr>
          <w:rFonts w:ascii="Arial" w:eastAsia="Arial" w:hAnsi="Arial"/>
          <w:b/>
          <w:color w:val="333399"/>
          <w:sz w:val="28"/>
          <w:lang w:val="el-GR"/>
        </w:rPr>
      </w:pPr>
      <w:r w:rsidRPr="00351916">
        <w:rPr>
          <w:rFonts w:ascii="Arial" w:eastAsia="Arial" w:hAnsi="Arial"/>
          <w:b/>
          <w:color w:val="333399"/>
          <w:sz w:val="28"/>
          <w:lang w:val="el-GR"/>
        </w:rPr>
        <w:t>Οδηγίες συμπλήρωσης φύλλων συμμόρφωσης</w:t>
      </w:r>
    </w:p>
    <w:p w:rsidR="007C2115" w:rsidRPr="00351916" w:rsidRDefault="007C2115" w:rsidP="007C2115">
      <w:pPr>
        <w:spacing w:line="271" w:lineRule="exact"/>
        <w:ind w:right="-1"/>
        <w:rPr>
          <w:rFonts w:ascii="Times New Roman" w:hAnsi="Times New Roman"/>
        </w:rPr>
      </w:pPr>
      <w:r>
        <w:rPr>
          <w:rFonts w:ascii="Arial" w:eastAsia="Arial" w:hAnsi="Arial"/>
          <w:b/>
          <w:noProof/>
          <w:color w:val="333399"/>
          <w:sz w:val="28"/>
          <w:lang w:val="el-GR" w:eastAsia="el-GR"/>
        </w:rPr>
        <w:drawing>
          <wp:anchor distT="0" distB="0" distL="114300" distR="114300" simplePos="0" relativeHeight="251660288" behindDoc="1" locked="0" layoutInCell="0" allowOverlap="1">
            <wp:simplePos x="0" y="0"/>
            <wp:positionH relativeFrom="column">
              <wp:posOffset>-17780</wp:posOffset>
            </wp:positionH>
            <wp:positionV relativeFrom="paragraph">
              <wp:posOffset>16510</wp:posOffset>
            </wp:positionV>
            <wp:extent cx="5437505" cy="27305"/>
            <wp:effectExtent l="19050" t="0" r="0" b="0"/>
            <wp:wrapNone/>
            <wp:docPr id="2" name="Εικόνα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9"/>
                    <pic:cNvPicPr>
                      <a:picLocks noChangeAspect="1" noChangeArrowheads="1"/>
                    </pic:cNvPicPr>
                  </pic:nvPicPr>
                  <pic:blipFill>
                    <a:blip r:embed="rId5" cstate="print"/>
                    <a:srcRect/>
                    <a:stretch>
                      <a:fillRect/>
                    </a:stretch>
                  </pic:blipFill>
                  <pic:spPr bwMode="auto">
                    <a:xfrm>
                      <a:off x="0" y="0"/>
                      <a:ext cx="5437505" cy="27305"/>
                    </a:xfrm>
                    <a:prstGeom prst="rect">
                      <a:avLst/>
                    </a:prstGeom>
                    <a:noFill/>
                    <a:ln w="9525">
                      <a:noFill/>
                      <a:miter lim="800000"/>
                      <a:headEnd/>
                      <a:tailEnd/>
                    </a:ln>
                  </pic:spPr>
                </pic:pic>
              </a:graphicData>
            </a:graphic>
          </wp:anchor>
        </w:drawing>
      </w:r>
    </w:p>
    <w:p w:rsidR="007C2115" w:rsidRPr="00351916" w:rsidRDefault="007C2115" w:rsidP="007C2115">
      <w:pPr>
        <w:numPr>
          <w:ilvl w:val="0"/>
          <w:numId w:val="1"/>
        </w:numPr>
        <w:tabs>
          <w:tab w:val="left" w:pos="727"/>
        </w:tabs>
        <w:suppressAutoHyphens w:val="0"/>
        <w:spacing w:after="0" w:line="218" w:lineRule="auto"/>
        <w:ind w:left="727" w:right="-1" w:hanging="727"/>
        <w:rPr>
          <w:lang w:val="el-GR"/>
        </w:rPr>
      </w:pPr>
      <w:r w:rsidRPr="00351916">
        <w:rPr>
          <w:lang w:val="el-GR"/>
        </w:rPr>
        <w:t xml:space="preserve">Η συμπλήρωση όλων των πεδίων των Φύλλων Συμμόρφωσης είναι υποχρεωτική </w:t>
      </w:r>
      <w:r w:rsidRPr="00351916">
        <w:rPr>
          <w:b/>
          <w:u w:val="single"/>
          <w:lang w:val="el-GR"/>
        </w:rPr>
        <w:t>επί ποινή</w:t>
      </w:r>
      <w:r w:rsidRPr="00351916">
        <w:rPr>
          <w:lang w:val="el-GR"/>
        </w:rPr>
        <w:t xml:space="preserve"> </w:t>
      </w:r>
      <w:r w:rsidRPr="00351916">
        <w:rPr>
          <w:b/>
          <w:u w:val="single"/>
          <w:lang w:val="el-GR"/>
        </w:rPr>
        <w:t>αποκλεισμού</w:t>
      </w:r>
      <w:r w:rsidRPr="00351916">
        <w:rPr>
          <w:lang w:val="el-GR"/>
        </w:rPr>
        <w:t>.</w:t>
      </w:r>
      <w:r>
        <w:rPr>
          <w:lang w:val="el-GR"/>
        </w:rPr>
        <w:t xml:space="preserve"> Επιτρέπεται η χρήση επιπλέον πεδίου για παρατηρήσεις/σχόλια</w:t>
      </w:r>
    </w:p>
    <w:p w:rsidR="007C2115" w:rsidRPr="003133CB" w:rsidRDefault="007C2115" w:rsidP="007C2115">
      <w:pPr>
        <w:spacing w:line="169" w:lineRule="exact"/>
        <w:ind w:right="-1"/>
        <w:rPr>
          <w:lang w:val="el-GR"/>
        </w:rPr>
      </w:pPr>
    </w:p>
    <w:p w:rsidR="007C2115" w:rsidRPr="003133CB" w:rsidRDefault="007C2115" w:rsidP="007C2115">
      <w:pPr>
        <w:numPr>
          <w:ilvl w:val="0"/>
          <w:numId w:val="1"/>
        </w:numPr>
        <w:tabs>
          <w:tab w:val="left" w:pos="727"/>
        </w:tabs>
        <w:suppressAutoHyphens w:val="0"/>
        <w:spacing w:after="0" w:line="225" w:lineRule="auto"/>
        <w:ind w:left="727" w:right="-1" w:hanging="727"/>
        <w:rPr>
          <w:lang w:val="el-GR"/>
        </w:rPr>
      </w:pPr>
      <w:r w:rsidRPr="003133CB">
        <w:rPr>
          <w:lang w:val="el-GR"/>
        </w:rPr>
        <w:t>Στην στήλη «</w:t>
      </w:r>
      <w:r>
        <w:rPr>
          <w:lang w:val="el-GR"/>
        </w:rPr>
        <w:t>ΑΠΑΝΤΗΣΗ</w:t>
      </w:r>
      <w:r w:rsidRPr="003133CB">
        <w:rPr>
          <w:lang w:val="el-GR"/>
        </w:rPr>
        <w:t xml:space="preserve">» θα πρέπει να αναφέρεται με </w:t>
      </w:r>
      <w:r w:rsidRPr="003133CB">
        <w:rPr>
          <w:b/>
          <w:lang w:val="el-GR"/>
        </w:rPr>
        <w:t>ΝΑΙ</w:t>
      </w:r>
      <w:r w:rsidRPr="003133CB">
        <w:rPr>
          <w:lang w:val="el-GR"/>
        </w:rPr>
        <w:t xml:space="preserve"> η ικανοποίηση της απαίτησης ύπαρξης του εκάστοτε τεχνικού χαρακτηριστικού.</w:t>
      </w:r>
    </w:p>
    <w:p w:rsidR="007C2115" w:rsidRPr="003133CB" w:rsidRDefault="007C2115" w:rsidP="007C2115">
      <w:pPr>
        <w:spacing w:line="171" w:lineRule="exact"/>
        <w:ind w:right="-1"/>
        <w:rPr>
          <w:lang w:val="el-GR"/>
        </w:rPr>
      </w:pPr>
    </w:p>
    <w:p w:rsidR="007C2115" w:rsidRDefault="007C2115" w:rsidP="007C2115">
      <w:pPr>
        <w:numPr>
          <w:ilvl w:val="0"/>
          <w:numId w:val="1"/>
        </w:numPr>
        <w:tabs>
          <w:tab w:val="left" w:pos="727"/>
        </w:tabs>
        <w:suppressAutoHyphens w:val="0"/>
        <w:spacing w:after="0" w:line="225" w:lineRule="auto"/>
        <w:ind w:left="727" w:right="-1" w:hanging="727"/>
        <w:rPr>
          <w:lang w:val="el-GR"/>
        </w:rPr>
      </w:pPr>
      <w:r w:rsidRPr="003133CB">
        <w:rPr>
          <w:lang w:val="el-GR"/>
        </w:rPr>
        <w:t xml:space="preserve">Κάθε απάντηση θα πρέπει να συνοδεύεται με την αντίστοιχη παραπομπή στην υποβληθείσα Τεχνική Προσφορά του υποψηφίου αναδόχου. Οι παραπομπές θα πρέπει να συμπληρώνονται </w:t>
      </w:r>
      <w:r>
        <w:rPr>
          <w:lang w:val="el-GR"/>
        </w:rPr>
        <w:t>στην τελευταία στήλη με τίτλο «ΠΑΡΑΠΟΜΠΗ ΤΕΚΜΗΡΙΩΣΗΣ</w:t>
      </w:r>
      <w:r w:rsidRPr="003133CB">
        <w:rPr>
          <w:lang w:val="el-GR"/>
        </w:rPr>
        <w:t>». Το αντίστοιχο σημείο τεκμηρίωσης επάνω στην προσφορά (φυλλάδιο κλπ) θα πρέπει να είναι μαρκαρισμένο.</w:t>
      </w:r>
    </w:p>
    <w:p w:rsidR="007C2115" w:rsidRDefault="007C2115" w:rsidP="007C2115">
      <w:pPr>
        <w:pStyle w:val="a3"/>
        <w:rPr>
          <w:lang w:val="el-GR"/>
        </w:rPr>
      </w:pPr>
    </w:p>
    <w:p w:rsidR="007C2115" w:rsidRPr="00681059" w:rsidRDefault="007C2115" w:rsidP="007C2115">
      <w:pPr>
        <w:numPr>
          <w:ilvl w:val="0"/>
          <w:numId w:val="1"/>
        </w:numPr>
        <w:tabs>
          <w:tab w:val="left" w:pos="727"/>
        </w:tabs>
        <w:suppressAutoHyphens w:val="0"/>
        <w:spacing w:after="0" w:line="225" w:lineRule="auto"/>
        <w:ind w:left="727" w:right="-1" w:hanging="727"/>
        <w:rPr>
          <w:b/>
          <w:lang w:val="el-GR"/>
        </w:rPr>
      </w:pPr>
      <w:r w:rsidRPr="00681059">
        <w:rPr>
          <w:b/>
          <w:lang w:val="el-GR"/>
        </w:rPr>
        <w:t xml:space="preserve">Τα στοιχεία του φύλλου συμμόρφωσης να αναφέρονται υποχρεωτικά σε </w:t>
      </w:r>
      <w:proofErr w:type="spellStart"/>
      <w:r w:rsidRPr="00681059">
        <w:rPr>
          <w:b/>
          <w:lang w:val="el-GR"/>
        </w:rPr>
        <w:t>προσπέκτους</w:t>
      </w:r>
      <w:proofErr w:type="spellEnd"/>
      <w:r w:rsidRPr="00681059">
        <w:rPr>
          <w:b/>
          <w:lang w:val="el-GR"/>
        </w:rPr>
        <w:t xml:space="preserve"> του κατασκευαστικού οίκου τα οποία να συμπεριλαμβάνονται υποχρεωτικά στην τεχνική προσφορά και να αναφέρεται υποχρεωτικά σε κάθε μία παράγραφο του φύλλου συμμόρφωσης η τυχόν απόκλιση από τις ζητούμενες προδιαγραφές.</w:t>
      </w:r>
    </w:p>
    <w:p w:rsidR="007C2115" w:rsidRPr="00E07DA5" w:rsidRDefault="007C2115" w:rsidP="007C2115">
      <w:pPr>
        <w:spacing w:line="171" w:lineRule="exact"/>
        <w:ind w:right="-1"/>
        <w:rPr>
          <w:highlight w:val="yellow"/>
          <w:lang w:val="el-GR"/>
        </w:rPr>
      </w:pPr>
    </w:p>
    <w:p w:rsidR="007C2115" w:rsidRPr="005C4A0C" w:rsidRDefault="007C2115" w:rsidP="007C2115">
      <w:pPr>
        <w:spacing w:line="260" w:lineRule="exact"/>
        <w:ind w:right="-1"/>
        <w:rPr>
          <w:rFonts w:ascii="Times New Roman" w:hAnsi="Times New Roman"/>
          <w:highlight w:val="yellow"/>
          <w:lang w:val="el-GR"/>
        </w:rPr>
      </w:pPr>
    </w:p>
    <w:p w:rsidR="007C2115" w:rsidRPr="00EF5F15" w:rsidRDefault="007C2115" w:rsidP="007C2115">
      <w:pPr>
        <w:rPr>
          <w:lang w:val="el-GR"/>
        </w:rPr>
      </w:pPr>
      <w:r>
        <w:rPr>
          <w:lang w:val="el-GR"/>
        </w:rPr>
        <w:br w:type="page"/>
      </w:r>
      <w:bookmarkStart w:id="4" w:name="_GoBack"/>
      <w:bookmarkEnd w:id="4"/>
    </w:p>
    <w:bookmarkEnd w:id="0"/>
    <w:bookmarkEnd w:id="1"/>
    <w:bookmarkEnd w:id="2"/>
    <w:p w:rsidR="007C2115" w:rsidRPr="007C2115" w:rsidRDefault="007C2115">
      <w:pPr>
        <w:rPr>
          <w:lang w:val="el-GR"/>
        </w:rPr>
      </w:pPr>
    </w:p>
    <w:sectPr w:rsidR="007C2115" w:rsidRPr="007C2115" w:rsidSect="006F2BF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B"/>
    <w:multiLevelType w:val="hybridMultilevel"/>
    <w:tmpl w:val="7FB7E0AA"/>
    <w:lvl w:ilvl="0" w:tplc="25EC1A96">
      <w:start w:val="1"/>
      <w:numFmt w:val="decimal"/>
      <w:lvlText w:val="%1."/>
      <w:lvlJc w:val="left"/>
    </w:lvl>
    <w:lvl w:ilvl="1" w:tplc="313C4CA8">
      <w:start w:val="1"/>
      <w:numFmt w:val="bullet"/>
      <w:lvlText w:val=""/>
      <w:lvlJc w:val="left"/>
    </w:lvl>
    <w:lvl w:ilvl="2" w:tplc="1D50E8D4">
      <w:start w:val="1"/>
      <w:numFmt w:val="bullet"/>
      <w:lvlText w:val=""/>
      <w:lvlJc w:val="left"/>
    </w:lvl>
    <w:lvl w:ilvl="3" w:tplc="D020F57E">
      <w:start w:val="1"/>
      <w:numFmt w:val="bullet"/>
      <w:lvlText w:val=""/>
      <w:lvlJc w:val="left"/>
    </w:lvl>
    <w:lvl w:ilvl="4" w:tplc="82B031A4">
      <w:start w:val="1"/>
      <w:numFmt w:val="bullet"/>
      <w:lvlText w:val=""/>
      <w:lvlJc w:val="left"/>
    </w:lvl>
    <w:lvl w:ilvl="5" w:tplc="EFD67A90">
      <w:start w:val="1"/>
      <w:numFmt w:val="bullet"/>
      <w:lvlText w:val=""/>
      <w:lvlJc w:val="left"/>
    </w:lvl>
    <w:lvl w:ilvl="6" w:tplc="44C49AAE">
      <w:start w:val="1"/>
      <w:numFmt w:val="bullet"/>
      <w:lvlText w:val=""/>
      <w:lvlJc w:val="left"/>
    </w:lvl>
    <w:lvl w:ilvl="7" w:tplc="761C7BD0">
      <w:start w:val="1"/>
      <w:numFmt w:val="bullet"/>
      <w:lvlText w:val=""/>
      <w:lvlJc w:val="left"/>
    </w:lvl>
    <w:lvl w:ilvl="8" w:tplc="6292E2F4">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20"/>
  <w:characterSpacingControl w:val="doNotCompress"/>
  <w:compat/>
  <w:rsids>
    <w:rsidRoot w:val="007C2115"/>
    <w:rsid w:val="00565424"/>
    <w:rsid w:val="006F2BF3"/>
    <w:rsid w:val="00790D6E"/>
    <w:rsid w:val="007C2115"/>
    <w:rsid w:val="008013B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115"/>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7C21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7C2115"/>
    <w:pPr>
      <w:keepNext/>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hAnsi="Arial" w:cs="Times New Roman"/>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7C2115"/>
    <w:rPr>
      <w:rFonts w:ascii="Arial" w:eastAsia="Times New Roman" w:hAnsi="Arial" w:cs="Times New Roman"/>
      <w:b/>
      <w:color w:val="002060"/>
      <w:sz w:val="24"/>
      <w:lang w:val="en-GB" w:eastAsia="zh-CN"/>
    </w:rPr>
  </w:style>
  <w:style w:type="paragraph" w:styleId="a3">
    <w:name w:val="List Paragraph"/>
    <w:basedOn w:val="a"/>
    <w:uiPriority w:val="34"/>
    <w:qFormat/>
    <w:rsid w:val="007C2115"/>
    <w:pPr>
      <w:spacing w:after="200"/>
      <w:ind w:left="720"/>
      <w:contextualSpacing/>
    </w:pPr>
  </w:style>
  <w:style w:type="paragraph" w:customStyle="1" w:styleId="Default">
    <w:name w:val="Default"/>
    <w:rsid w:val="007C2115"/>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normalwithoutspacing">
    <w:name w:val="normal_without_spacing"/>
    <w:basedOn w:val="a"/>
    <w:rsid w:val="007C2115"/>
    <w:pPr>
      <w:spacing w:after="60"/>
    </w:pPr>
    <w:rPr>
      <w:lang w:val="el-GR"/>
    </w:rPr>
  </w:style>
  <w:style w:type="character" w:customStyle="1" w:styleId="1Char">
    <w:name w:val="Επικεφαλίδα 1 Char"/>
    <w:basedOn w:val="a0"/>
    <w:link w:val="1"/>
    <w:uiPriority w:val="9"/>
    <w:rsid w:val="007C2115"/>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707</Words>
  <Characters>3822</Characters>
  <Application>Microsoft Office Word</Application>
  <DocSecurity>0</DocSecurity>
  <Lines>31</Lines>
  <Paragraphs>9</Paragraphs>
  <ScaleCrop>false</ScaleCrop>
  <Company>Grizli777</Company>
  <LinksUpToDate>false</LinksUpToDate>
  <CharactersWithSpaces>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2019-10-09T13:20:00Z</dcterms:created>
  <dcterms:modified xsi:type="dcterms:W3CDTF">2019-10-09T13:20:00Z</dcterms:modified>
</cp:coreProperties>
</file>