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41" w:rsidRPr="00F37AB9" w:rsidRDefault="00F37AB9" w:rsidP="00F37AB9">
      <w:pPr>
        <w:spacing w:line="480" w:lineRule="auto"/>
        <w:jc w:val="right"/>
      </w:pPr>
      <w:r w:rsidRPr="00F37AB9">
        <w:rPr>
          <w:sz w:val="16"/>
          <w:szCs w:val="16"/>
        </w:rPr>
        <w:tab/>
      </w:r>
      <w:r w:rsidRPr="00F37AB9">
        <w:rPr>
          <w:sz w:val="16"/>
          <w:szCs w:val="16"/>
        </w:rPr>
        <w:tab/>
      </w:r>
      <w:r w:rsidRPr="00F37AB9">
        <w:rPr>
          <w:sz w:val="16"/>
          <w:szCs w:val="16"/>
        </w:rPr>
        <w:tab/>
      </w:r>
      <w:r w:rsidRPr="00F37AB9">
        <w:rPr>
          <w:sz w:val="16"/>
          <w:szCs w:val="16"/>
        </w:rPr>
        <w:tab/>
      </w:r>
      <w:r w:rsidRPr="00F37AB9">
        <w:rPr>
          <w:sz w:val="16"/>
          <w:szCs w:val="16"/>
        </w:rPr>
        <w:tab/>
      </w:r>
      <w:r w:rsidRPr="00F37AB9">
        <w:rPr>
          <w:sz w:val="16"/>
          <w:szCs w:val="16"/>
        </w:rPr>
        <w:tab/>
      </w:r>
      <w:r w:rsidRPr="00F37AB9">
        <w:tab/>
        <w:t>26/2/2020</w:t>
      </w:r>
    </w:p>
    <w:p w:rsidR="006D4E4C" w:rsidRPr="00F737E0" w:rsidRDefault="00CA59C6" w:rsidP="000C6220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ΑΝΑΚΟΙΝΩΣΗ</w:t>
      </w:r>
      <w:r w:rsidR="000C6220">
        <w:rPr>
          <w:b/>
          <w:sz w:val="32"/>
          <w:szCs w:val="32"/>
          <w:u w:val="single"/>
        </w:rPr>
        <w:t xml:space="preserve"> για το μάθημα </w:t>
      </w:r>
      <w:r w:rsidR="006D4E4C" w:rsidRPr="00D61BC1">
        <w:rPr>
          <w:b/>
          <w:sz w:val="32"/>
          <w:szCs w:val="32"/>
          <w:u w:val="single"/>
        </w:rPr>
        <w:t>«Φυσικοχημεία»</w:t>
      </w:r>
    </w:p>
    <w:p w:rsidR="00B653F5" w:rsidRDefault="00893A8E" w:rsidP="00B653F5">
      <w:pPr>
        <w:spacing w:line="276" w:lineRule="auto"/>
        <w:jc w:val="both"/>
      </w:pPr>
      <w:r w:rsidRPr="000C6220">
        <w:t xml:space="preserve">Το </w:t>
      </w:r>
      <w:r w:rsidRPr="000C6220">
        <w:rPr>
          <w:b/>
        </w:rPr>
        <w:t>Εργαστήριο</w:t>
      </w:r>
      <w:r w:rsidRPr="000C6220">
        <w:t xml:space="preserve"> του μα</w:t>
      </w:r>
      <w:r w:rsidR="00B67F63">
        <w:t>θήματος θα πραγματοποιείται στη</w:t>
      </w:r>
      <w:r w:rsidRPr="000C6220">
        <w:t xml:space="preserve"> </w:t>
      </w:r>
      <w:r w:rsidR="00B67F63">
        <w:t xml:space="preserve">μεγάλη </w:t>
      </w:r>
      <w:r w:rsidRPr="000C6220">
        <w:t xml:space="preserve">εργαστηριακή αίθουσα στο ισόγειο του κτιρίου Χασιώτη τις ημέρες και ώρες που ορίζονται από το πρόγραμμα για κάθε Τμήμα (ΕΤΔΑ και Βιοτεχνολογίας). </w:t>
      </w:r>
      <w:r w:rsidR="00B67F63">
        <w:t xml:space="preserve"> </w:t>
      </w:r>
      <w:r w:rsidR="00B653F5" w:rsidRPr="000C6220">
        <w:t>Οι φοιτητές του κάθε Τμήματος με βάση το επώνυμό τους χωρίζονται σε 4 ομάδες (Α, Β, Γ και Δ). Η κάθε ομάδα ανάλογα με το Τμήμα της πρέπει να έρχεται στο εργαστήριο συγκεκριμένες ημερομηνίες και ώρες, όπως αυτές φαίνονται στον Πίνακα που ακολουθεί.</w:t>
      </w:r>
    </w:p>
    <w:p w:rsidR="00B653F5" w:rsidRDefault="00B653F5" w:rsidP="00B653F5">
      <w:pPr>
        <w:spacing w:line="276" w:lineRule="auto"/>
        <w:jc w:val="both"/>
      </w:pPr>
    </w:p>
    <w:tbl>
      <w:tblPr>
        <w:tblpPr w:leftFromText="180" w:rightFromText="180" w:vertAnchor="text" w:tblpXSpec="center" w:tblpY="1"/>
        <w:tblOverlap w:val="never"/>
        <w:tblW w:w="11027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384"/>
        <w:gridCol w:w="992"/>
        <w:gridCol w:w="993"/>
        <w:gridCol w:w="567"/>
        <w:gridCol w:w="1068"/>
        <w:gridCol w:w="734"/>
        <w:gridCol w:w="749"/>
        <w:gridCol w:w="284"/>
        <w:gridCol w:w="4256"/>
      </w:tblGrid>
      <w:tr w:rsidR="00E66746" w:rsidRPr="00B653F5" w:rsidTr="00E66746">
        <w:trPr>
          <w:trHeight w:val="39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6" w:rsidRPr="00AB76EF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ΑΣΚΗΣΗ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6" w:rsidRPr="00AB76EF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ΗΜ/ΝΙΑ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6" w:rsidRPr="00AB76EF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6" w:rsidRPr="00AB76EF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ΒΙΟ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6" w:rsidRPr="00AB76EF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ΗΜ/ΝΙΑ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6" w:rsidRPr="00AB76EF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6" w:rsidRPr="00AB76EF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ΕΤΔΑ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66746" w:rsidRPr="00B653F5" w:rsidTr="00E66746">
        <w:trPr>
          <w:cantSplit/>
          <w:trHeight w:val="409"/>
        </w:trPr>
        <w:tc>
          <w:tcPr>
            <w:tcW w:w="13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49075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ΙΞΩΔΕΣ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proofErr w:type="spellStart"/>
            <w:r w:rsidRPr="00B65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proofErr w:type="spellEnd"/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/3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14.30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66746" w:rsidRPr="00B653F5" w:rsidTr="00E66746">
        <w:trPr>
          <w:cantSplit/>
          <w:trHeight w:val="409"/>
        </w:trPr>
        <w:tc>
          <w:tcPr>
            <w:tcW w:w="1384" w:type="dxa"/>
            <w:vMerge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49075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Β</w:t>
            </w:r>
          </w:p>
        </w:tc>
        <w:tc>
          <w:tcPr>
            <w:tcW w:w="1068" w:type="dxa"/>
            <w:vMerge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15.30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66746" w:rsidRPr="00B653F5" w:rsidTr="00E66746">
        <w:trPr>
          <w:cantSplit/>
          <w:trHeight w:val="409"/>
        </w:trPr>
        <w:tc>
          <w:tcPr>
            <w:tcW w:w="1384" w:type="dxa"/>
            <w:vMerge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49075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proofErr w:type="spellStart"/>
            <w:r w:rsidRPr="00B65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proofErr w:type="spellEnd"/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Γ</w:t>
            </w:r>
          </w:p>
        </w:tc>
        <w:tc>
          <w:tcPr>
            <w:tcW w:w="1068" w:type="dxa"/>
            <w:vMerge w:val="restart"/>
            <w:tcBorders>
              <w:top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/3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14.30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66746" w:rsidRPr="00B653F5" w:rsidTr="00E66746">
        <w:trPr>
          <w:cantSplit/>
          <w:trHeight w:val="409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490755">
            <w:pPr>
              <w:pStyle w:val="2"/>
              <w:framePr w:hSpace="0" w:wrap="auto" w:vAnchor="margin" w:xAlign="left" w:yAlign="inline"/>
              <w:spacing w:line="216" w:lineRule="auto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Δ</w:t>
            </w:r>
          </w:p>
        </w:tc>
        <w:tc>
          <w:tcPr>
            <w:tcW w:w="1068" w:type="dxa"/>
            <w:vMerge/>
            <w:tcBorders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15.30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Δ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AB76EF" w:rsidRDefault="00E66746" w:rsidP="00B653F5">
            <w:pPr>
              <w:rPr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AB76EF" w:rsidRDefault="00E66746" w:rsidP="00B653F5">
            <w:pPr>
              <w:rPr>
                <w:sz w:val="22"/>
                <w:szCs w:val="22"/>
              </w:rPr>
            </w:pPr>
            <w:r w:rsidRPr="00AB76EF">
              <w:rPr>
                <w:sz w:val="22"/>
                <w:szCs w:val="22"/>
              </w:rPr>
              <w:t xml:space="preserve">Οι ομάδες για το κάθε Τμήμα έχουν ως </w:t>
            </w:r>
            <w:r>
              <w:rPr>
                <w:sz w:val="22"/>
                <w:szCs w:val="22"/>
              </w:rPr>
              <w:t>εξής</w:t>
            </w:r>
            <w:r w:rsidRPr="00AB76EF">
              <w:rPr>
                <w:sz w:val="22"/>
                <w:szCs w:val="22"/>
              </w:rPr>
              <w:t>:</w:t>
            </w:r>
          </w:p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66746" w:rsidRPr="00B653F5" w:rsidTr="00E66746">
        <w:trPr>
          <w:cantSplit/>
          <w:trHeight w:val="394"/>
        </w:trPr>
        <w:tc>
          <w:tcPr>
            <w:tcW w:w="13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49075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 w:val="0"/>
                <w:sz w:val="22"/>
                <w:szCs w:val="22"/>
              </w:rPr>
              <w:t>ΕΠ. ΤΑΣΗ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23</w:t>
            </w:r>
            <w:r w:rsidRPr="00B653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proofErr w:type="spellStart"/>
            <w:r w:rsidRPr="00B65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proofErr w:type="spellEnd"/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  <w:r w:rsidRPr="00B653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/3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14.30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BA1F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BA1F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sz w:val="22"/>
                <w:szCs w:val="22"/>
              </w:rPr>
              <w:t>Βιοτεχνολογία</w:t>
            </w:r>
          </w:p>
        </w:tc>
      </w:tr>
      <w:tr w:rsidR="00E66746" w:rsidRPr="00B653F5" w:rsidTr="00E66746">
        <w:trPr>
          <w:cantSplit/>
          <w:trHeight w:val="409"/>
        </w:trPr>
        <w:tc>
          <w:tcPr>
            <w:tcW w:w="1384" w:type="dxa"/>
            <w:vMerge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49075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Β</w:t>
            </w:r>
          </w:p>
        </w:tc>
        <w:tc>
          <w:tcPr>
            <w:tcW w:w="1068" w:type="dxa"/>
            <w:vMerge/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15.30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F37A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4838A6" w:rsidRDefault="00E66746" w:rsidP="00483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  <w:r w:rsidRPr="00B653F5">
              <w:rPr>
                <w:rFonts w:asciiTheme="minorHAnsi" w:hAnsiTheme="minorHAnsi" w:cstheme="minorHAnsi"/>
                <w:sz w:val="22"/>
                <w:szCs w:val="22"/>
              </w:rPr>
              <w:t>:   από Α-</w:t>
            </w:r>
            <w:r w:rsidR="004838A6">
              <w:rPr>
                <w:rFonts w:asciiTheme="minorHAnsi" w:hAnsiTheme="minorHAnsi" w:cstheme="minorHAnsi"/>
                <w:sz w:val="22"/>
                <w:szCs w:val="22"/>
              </w:rPr>
              <w:t>Καλούδη Ε.</w:t>
            </w:r>
          </w:p>
        </w:tc>
      </w:tr>
      <w:tr w:rsidR="00E66746" w:rsidRPr="00B653F5" w:rsidTr="00E66746">
        <w:trPr>
          <w:cantSplit/>
          <w:trHeight w:val="409"/>
        </w:trPr>
        <w:tc>
          <w:tcPr>
            <w:tcW w:w="1384" w:type="dxa"/>
            <w:vMerge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49075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proofErr w:type="spellStart"/>
            <w:r w:rsidRPr="00B65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proofErr w:type="spellEnd"/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Γ</w:t>
            </w:r>
          </w:p>
        </w:tc>
        <w:tc>
          <w:tcPr>
            <w:tcW w:w="1068" w:type="dxa"/>
            <w:vMerge w:val="restart"/>
            <w:tcBorders>
              <w:top w:val="nil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31</w:t>
            </w:r>
            <w:r w:rsidRPr="00B653F5">
              <w:rPr>
                <w:rFonts w:asciiTheme="minorHAnsi" w:hAnsiTheme="minorHAnsi" w:cstheme="minorHAnsi"/>
                <w:bCs w:val="0"/>
                <w:sz w:val="22"/>
                <w:szCs w:val="22"/>
              </w:rPr>
              <w:t>/3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14.30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BA1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483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  <w:r w:rsidR="004838A6">
              <w:rPr>
                <w:rFonts w:asciiTheme="minorHAnsi" w:hAnsiTheme="minorHAnsi" w:cstheme="minorHAnsi"/>
                <w:sz w:val="22"/>
                <w:szCs w:val="22"/>
              </w:rPr>
              <w:t xml:space="preserve">:   από </w:t>
            </w:r>
            <w:proofErr w:type="spellStart"/>
            <w:r w:rsidR="004838A6">
              <w:rPr>
                <w:rFonts w:asciiTheme="minorHAnsi" w:hAnsiTheme="minorHAnsi" w:cstheme="minorHAnsi"/>
                <w:sz w:val="22"/>
                <w:szCs w:val="22"/>
              </w:rPr>
              <w:t>Καμαργιάκης</w:t>
            </w:r>
            <w:proofErr w:type="spellEnd"/>
            <w:r w:rsidR="004838A6">
              <w:rPr>
                <w:rFonts w:asciiTheme="minorHAnsi" w:hAnsiTheme="minorHAnsi" w:cstheme="minorHAnsi"/>
                <w:sz w:val="22"/>
                <w:szCs w:val="22"/>
              </w:rPr>
              <w:t xml:space="preserve"> Ε.</w:t>
            </w:r>
            <w:r w:rsidRPr="00B653F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653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proofErr w:type="spellStart"/>
            <w:r w:rsidR="004838A6">
              <w:rPr>
                <w:rFonts w:asciiTheme="minorHAnsi" w:hAnsiTheme="minorHAnsi" w:cstheme="minorHAnsi"/>
                <w:sz w:val="22"/>
                <w:szCs w:val="22"/>
              </w:rPr>
              <w:t>αυρίδη</w:t>
            </w:r>
            <w:proofErr w:type="spellEnd"/>
            <w:r w:rsidR="004838A6">
              <w:rPr>
                <w:rFonts w:asciiTheme="minorHAnsi" w:hAnsiTheme="minorHAnsi" w:cstheme="minorHAnsi"/>
                <w:sz w:val="22"/>
                <w:szCs w:val="22"/>
              </w:rPr>
              <w:t xml:space="preserve"> Α.</w:t>
            </w:r>
          </w:p>
        </w:tc>
      </w:tr>
      <w:tr w:rsidR="00E66746" w:rsidRPr="00B653F5" w:rsidTr="00E66746">
        <w:trPr>
          <w:cantSplit/>
          <w:trHeight w:val="409"/>
        </w:trPr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49075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4838A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Δ</w:t>
            </w: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15.30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Δ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BA1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483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sz w:val="22"/>
                <w:szCs w:val="22"/>
              </w:rPr>
              <w:t>Γ</w:t>
            </w:r>
            <w:r w:rsidRPr="00B653F5">
              <w:rPr>
                <w:rFonts w:asciiTheme="minorHAnsi" w:hAnsiTheme="minorHAnsi" w:cstheme="minorHAnsi"/>
                <w:sz w:val="22"/>
                <w:szCs w:val="22"/>
              </w:rPr>
              <w:t xml:space="preserve">:   από  </w:t>
            </w:r>
            <w:proofErr w:type="spellStart"/>
            <w:r w:rsidR="004838A6">
              <w:rPr>
                <w:rFonts w:asciiTheme="minorHAnsi" w:hAnsiTheme="minorHAnsi" w:cstheme="minorHAnsi"/>
                <w:sz w:val="22"/>
                <w:szCs w:val="22"/>
              </w:rPr>
              <w:t>Μαυρουδή</w:t>
            </w:r>
            <w:proofErr w:type="spellEnd"/>
            <w:r w:rsidR="004838A6">
              <w:rPr>
                <w:rFonts w:asciiTheme="minorHAnsi" w:hAnsiTheme="minorHAnsi" w:cstheme="minorHAnsi"/>
                <w:sz w:val="22"/>
                <w:szCs w:val="22"/>
              </w:rPr>
              <w:t xml:space="preserve"> Κ.- Π</w:t>
            </w:r>
          </w:p>
        </w:tc>
      </w:tr>
      <w:tr w:rsidR="00E66746" w:rsidRPr="00B653F5" w:rsidTr="00E66746">
        <w:trPr>
          <w:cantSplit/>
          <w:trHeight w:val="409"/>
        </w:trPr>
        <w:tc>
          <w:tcPr>
            <w:tcW w:w="13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49075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ΡΥΘΜ. Δ/ΤΑ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6/4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4838A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E66746" w:rsidRPr="00B653F5" w:rsidRDefault="00E66746" w:rsidP="00B653F5">
            <w:pPr>
              <w:pStyle w:val="7"/>
              <w:spacing w:line="216" w:lineRule="auto"/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sz w:val="22"/>
                <w:szCs w:val="22"/>
              </w:rPr>
              <w:t>7/4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14.30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BA1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483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  <w:r w:rsidRPr="00B653F5">
              <w:rPr>
                <w:rFonts w:asciiTheme="minorHAnsi" w:hAnsiTheme="minorHAnsi" w:cstheme="minorHAnsi"/>
                <w:sz w:val="22"/>
                <w:szCs w:val="22"/>
              </w:rPr>
              <w:t xml:space="preserve">:   από </w:t>
            </w:r>
            <w:r w:rsidR="004838A6">
              <w:rPr>
                <w:rFonts w:asciiTheme="minorHAnsi" w:hAnsiTheme="minorHAnsi" w:cstheme="minorHAnsi"/>
                <w:sz w:val="22"/>
                <w:szCs w:val="22"/>
              </w:rPr>
              <w:t>Ρ-Ω</w:t>
            </w:r>
          </w:p>
        </w:tc>
      </w:tr>
      <w:tr w:rsidR="00E66746" w:rsidRPr="00B653F5" w:rsidTr="00E66746">
        <w:trPr>
          <w:cantSplit/>
          <w:trHeight w:val="409"/>
        </w:trPr>
        <w:tc>
          <w:tcPr>
            <w:tcW w:w="1384" w:type="dxa"/>
            <w:vMerge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49075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4838A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Β</w:t>
            </w:r>
          </w:p>
        </w:tc>
        <w:tc>
          <w:tcPr>
            <w:tcW w:w="1068" w:type="dxa"/>
            <w:vMerge/>
            <w:vAlign w:val="center"/>
          </w:tcPr>
          <w:p w:rsidR="00E66746" w:rsidRPr="00B653F5" w:rsidRDefault="00E66746" w:rsidP="00B653F5">
            <w:pPr>
              <w:pStyle w:val="3"/>
              <w:spacing w:line="216" w:lineRule="auto"/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15.30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66746" w:rsidRPr="00B653F5" w:rsidTr="00E66746">
        <w:trPr>
          <w:cantSplit/>
          <w:trHeight w:val="394"/>
        </w:trPr>
        <w:tc>
          <w:tcPr>
            <w:tcW w:w="1384" w:type="dxa"/>
            <w:vMerge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49075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4838A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Γ</w:t>
            </w:r>
          </w:p>
        </w:tc>
        <w:tc>
          <w:tcPr>
            <w:tcW w:w="1068" w:type="dxa"/>
            <w:vMerge w:val="restart"/>
            <w:tcBorders>
              <w:top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/4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14.30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sz w:val="22"/>
                <w:szCs w:val="22"/>
              </w:rPr>
              <w:t>ΕΤΔΑ</w:t>
            </w:r>
          </w:p>
        </w:tc>
      </w:tr>
      <w:tr w:rsidR="00E66746" w:rsidRPr="00B653F5" w:rsidTr="00E66746">
        <w:trPr>
          <w:cantSplit/>
          <w:trHeight w:val="409"/>
        </w:trPr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49075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4838A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Δ</w:t>
            </w: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B653F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15.30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B653F5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Δ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B653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  <w:r w:rsidRPr="00B653F5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="004838A6" w:rsidRPr="00B653F5">
              <w:rPr>
                <w:rFonts w:asciiTheme="minorHAnsi" w:hAnsiTheme="minorHAnsi" w:cstheme="minorHAnsi"/>
                <w:sz w:val="22"/>
                <w:szCs w:val="22"/>
              </w:rPr>
              <w:t xml:space="preserve"> από Α-</w:t>
            </w:r>
            <w:r w:rsidR="004838A6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4838A6" w:rsidRPr="00B653F5">
              <w:rPr>
                <w:rFonts w:asciiTheme="minorHAnsi" w:hAnsiTheme="minorHAnsi" w:cstheme="minorHAnsi"/>
                <w:sz w:val="22"/>
                <w:szCs w:val="22"/>
              </w:rPr>
              <w:t xml:space="preserve"> (συμπεριλαμβάνεται </w:t>
            </w:r>
            <w:proofErr w:type="spellStart"/>
            <w:r w:rsidR="004838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Duro</w:t>
            </w:r>
            <w:proofErr w:type="spellEnd"/>
            <w:r w:rsidR="004838A6" w:rsidRPr="00C668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38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4838A6" w:rsidRPr="00B653F5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E66746" w:rsidRPr="00B653F5" w:rsidTr="00E66746">
        <w:trPr>
          <w:cantSplit/>
          <w:trHeight w:val="409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6" w:rsidRPr="00B653F5" w:rsidRDefault="00E66746" w:rsidP="00490755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ΔΙΑΓΡ. Σ.Ζ.-ΣΥΝΘΕΣΕΩΣ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4/5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proofErr w:type="spellStart"/>
            <w:r w:rsidRPr="00B65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proofErr w:type="spellEnd"/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5/5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14.30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</w:p>
        </w:tc>
        <w:tc>
          <w:tcPr>
            <w:tcW w:w="284" w:type="dxa"/>
            <w:tcBorders>
              <w:top w:val="nil"/>
            </w:tcBorders>
          </w:tcPr>
          <w:p w:rsidR="00E66746" w:rsidRPr="00B653F5" w:rsidRDefault="00E66746" w:rsidP="00AB76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483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  <w:r w:rsidRPr="00B653F5">
              <w:rPr>
                <w:rFonts w:asciiTheme="minorHAnsi" w:hAnsiTheme="minorHAnsi" w:cstheme="minorHAnsi"/>
                <w:sz w:val="22"/>
                <w:szCs w:val="22"/>
              </w:rPr>
              <w:t xml:space="preserve">:   από </w:t>
            </w:r>
            <w:r w:rsidR="004838A6">
              <w:rPr>
                <w:rFonts w:asciiTheme="minorHAnsi" w:hAnsiTheme="minorHAnsi" w:cstheme="minorHAnsi"/>
                <w:sz w:val="22"/>
                <w:szCs w:val="22"/>
              </w:rPr>
              <w:t>Ε-Κ</w:t>
            </w:r>
          </w:p>
        </w:tc>
      </w:tr>
      <w:tr w:rsidR="00E66746" w:rsidRPr="00B653F5" w:rsidTr="00E66746">
        <w:trPr>
          <w:cantSplit/>
          <w:trHeight w:val="409"/>
        </w:trPr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66746" w:rsidRPr="00B653F5" w:rsidRDefault="00E66746" w:rsidP="00AB76EF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Β</w:t>
            </w:r>
          </w:p>
        </w:tc>
        <w:tc>
          <w:tcPr>
            <w:tcW w:w="1068" w:type="dxa"/>
            <w:vMerge/>
            <w:tcBorders>
              <w:bottom w:val="nil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15.30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E66746" w:rsidRPr="00B653F5" w:rsidRDefault="00E66746" w:rsidP="00AB76EF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Β</w:t>
            </w:r>
          </w:p>
        </w:tc>
        <w:tc>
          <w:tcPr>
            <w:tcW w:w="284" w:type="dxa"/>
            <w:tcBorders>
              <w:bottom w:val="nil"/>
            </w:tcBorders>
          </w:tcPr>
          <w:p w:rsidR="00E66746" w:rsidRPr="00B653F5" w:rsidRDefault="00E66746" w:rsidP="00AB76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483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sz w:val="22"/>
                <w:szCs w:val="22"/>
              </w:rPr>
              <w:t>Γ</w:t>
            </w:r>
            <w:r w:rsidRPr="00B653F5">
              <w:rPr>
                <w:rFonts w:asciiTheme="minorHAnsi" w:hAnsiTheme="minorHAnsi" w:cstheme="minorHAnsi"/>
                <w:sz w:val="22"/>
                <w:szCs w:val="22"/>
              </w:rPr>
              <w:t xml:space="preserve">:   από </w:t>
            </w:r>
            <w:r w:rsidR="004838A6">
              <w:rPr>
                <w:rFonts w:asciiTheme="minorHAnsi" w:hAnsiTheme="minorHAnsi" w:cstheme="minorHAnsi"/>
                <w:sz w:val="22"/>
                <w:szCs w:val="22"/>
              </w:rPr>
              <w:t>Λ-Π</w:t>
            </w:r>
          </w:p>
        </w:tc>
      </w:tr>
      <w:tr w:rsidR="00E66746" w:rsidRPr="00B653F5" w:rsidTr="00E66746">
        <w:trPr>
          <w:cantSplit/>
          <w:trHeight w:val="409"/>
        </w:trPr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1/5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proofErr w:type="spellStart"/>
            <w:r w:rsidRPr="00B65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proofErr w:type="spellEnd"/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AB76EF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Γ</w:t>
            </w:r>
          </w:p>
        </w:tc>
        <w:tc>
          <w:tcPr>
            <w:tcW w:w="1068" w:type="dxa"/>
            <w:vMerge w:val="restart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653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2/5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14.30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E66746" w:rsidRPr="00B653F5" w:rsidRDefault="00E66746" w:rsidP="00AB76EF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AB76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483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  <w:r w:rsidRPr="00B653F5">
              <w:rPr>
                <w:rFonts w:asciiTheme="minorHAnsi" w:hAnsiTheme="minorHAnsi" w:cstheme="minorHAnsi"/>
                <w:sz w:val="22"/>
                <w:szCs w:val="22"/>
              </w:rPr>
              <w:t xml:space="preserve">:   από </w:t>
            </w:r>
            <w:r w:rsidR="004838A6">
              <w:rPr>
                <w:rFonts w:asciiTheme="minorHAnsi" w:hAnsiTheme="minorHAnsi" w:cstheme="minorHAnsi"/>
                <w:sz w:val="22"/>
                <w:szCs w:val="22"/>
              </w:rPr>
              <w:t>Ρ-Ω</w:t>
            </w:r>
          </w:p>
        </w:tc>
      </w:tr>
      <w:tr w:rsidR="00E66746" w:rsidRPr="00B653F5" w:rsidTr="00E66746">
        <w:trPr>
          <w:cantSplit/>
          <w:trHeight w:val="424"/>
        </w:trPr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AB76EF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.30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AB76EF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Δ</w:t>
            </w:r>
          </w:p>
        </w:tc>
        <w:tc>
          <w:tcPr>
            <w:tcW w:w="10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AB76EF">
            <w:pPr>
              <w:spacing w:line="216" w:lineRule="auto"/>
              <w:ind w:hanging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Cs/>
                <w:sz w:val="22"/>
                <w:szCs w:val="22"/>
              </w:rPr>
              <w:t>15.30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E66746" w:rsidRPr="00B653F5" w:rsidRDefault="00E66746" w:rsidP="00AB76EF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3F5">
              <w:rPr>
                <w:rFonts w:asciiTheme="minorHAnsi" w:hAnsiTheme="minorHAnsi" w:cstheme="minorHAnsi"/>
                <w:b w:val="0"/>
                <w:sz w:val="22"/>
                <w:szCs w:val="22"/>
              </w:rPr>
              <w:t>Δ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6746" w:rsidRPr="00B653F5" w:rsidRDefault="00E66746" w:rsidP="00AB76EF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E66746" w:rsidRPr="00B653F5" w:rsidRDefault="00E66746" w:rsidP="00AB76EF">
            <w:pPr>
              <w:pStyle w:val="2"/>
              <w:framePr w:hSpace="0" w:wrap="auto" w:vAnchor="margin" w:xAlign="left" w:yAlign="inline"/>
              <w:spacing w:line="216" w:lineRule="auto"/>
              <w:ind w:hanging="18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B653F5" w:rsidRDefault="00B653F5" w:rsidP="00B653F5">
      <w:pPr>
        <w:spacing w:line="480" w:lineRule="auto"/>
        <w:jc w:val="both"/>
      </w:pPr>
    </w:p>
    <w:p w:rsidR="00893A8E" w:rsidRPr="000C6220" w:rsidRDefault="00893A8E" w:rsidP="00893A8E">
      <w:pPr>
        <w:tabs>
          <w:tab w:val="left" w:pos="5940"/>
        </w:tabs>
        <w:spacing w:line="480" w:lineRule="auto"/>
        <w:jc w:val="both"/>
      </w:pPr>
      <w:r w:rsidRPr="000C6220">
        <w:t xml:space="preserve">Η </w:t>
      </w:r>
      <w:r w:rsidRPr="000C6220">
        <w:rPr>
          <w:b/>
        </w:rPr>
        <w:t xml:space="preserve">έναρξη </w:t>
      </w:r>
      <w:r w:rsidRPr="000C6220">
        <w:t>του εργαστηρίου θα γίνει ως εξής:</w:t>
      </w:r>
    </w:p>
    <w:p w:rsidR="00893A8E" w:rsidRPr="000C6220" w:rsidRDefault="00893A8E" w:rsidP="00893A8E">
      <w:pPr>
        <w:numPr>
          <w:ilvl w:val="0"/>
          <w:numId w:val="3"/>
        </w:numPr>
        <w:tabs>
          <w:tab w:val="left" w:pos="5940"/>
        </w:tabs>
        <w:spacing w:line="480" w:lineRule="auto"/>
        <w:jc w:val="both"/>
      </w:pPr>
      <w:r w:rsidRPr="000C6220">
        <w:t xml:space="preserve">Τμήμα Βιοτεχνολογίας: </w:t>
      </w:r>
      <w:r>
        <w:t>Δευτέρα</w:t>
      </w:r>
      <w:r w:rsidRPr="000C6220">
        <w:t xml:space="preserve"> </w:t>
      </w:r>
      <w:r w:rsidR="00B67F63">
        <w:t>9/3/2020</w:t>
      </w:r>
    </w:p>
    <w:p w:rsidR="00893A8E" w:rsidRDefault="00893A8E" w:rsidP="00893A8E">
      <w:pPr>
        <w:numPr>
          <w:ilvl w:val="0"/>
          <w:numId w:val="3"/>
        </w:numPr>
        <w:tabs>
          <w:tab w:val="left" w:pos="5940"/>
        </w:tabs>
        <w:spacing w:line="480" w:lineRule="auto"/>
        <w:jc w:val="both"/>
      </w:pPr>
      <w:r w:rsidRPr="000C6220">
        <w:t xml:space="preserve">Τμήμα Επιστήμης Τροφίμων </w:t>
      </w:r>
      <w:r>
        <w:t>&amp;</w:t>
      </w:r>
      <w:r w:rsidRPr="000C6220">
        <w:t xml:space="preserve"> Διατροφής του Ανθρώπου: </w:t>
      </w:r>
      <w:r>
        <w:t>Τρίτη</w:t>
      </w:r>
      <w:r w:rsidRPr="000C6220">
        <w:t xml:space="preserve"> </w:t>
      </w:r>
      <w:r w:rsidR="00B67F63">
        <w:t>10/3/2020</w:t>
      </w:r>
    </w:p>
    <w:p w:rsidR="00B653F5" w:rsidRDefault="00B653F5" w:rsidP="00B653F5">
      <w:pPr>
        <w:spacing w:line="480" w:lineRule="auto"/>
        <w:jc w:val="both"/>
      </w:pPr>
    </w:p>
    <w:p w:rsidR="006D4E4C" w:rsidRPr="000C6220" w:rsidRDefault="00B653F5" w:rsidP="00521B17">
      <w:pPr>
        <w:spacing w:line="480" w:lineRule="auto"/>
        <w:jc w:val="both"/>
      </w:pPr>
      <w:r>
        <w:t xml:space="preserve">Για τη </w:t>
      </w:r>
      <w:r w:rsidRPr="00893A8E">
        <w:rPr>
          <w:b/>
        </w:rPr>
        <w:t>θεωρία</w:t>
      </w:r>
      <w:r>
        <w:t xml:space="preserve">, την </w:t>
      </w:r>
      <w:r w:rsidRPr="00B653F5">
        <w:t>Τρίτη  3/3/2020</w:t>
      </w:r>
      <w:r>
        <w:t xml:space="preserve">  στις 11.30</w:t>
      </w:r>
      <w:r w:rsidRPr="000C6220">
        <w:t xml:space="preserve"> στο  αμφιθέατρο </w:t>
      </w:r>
      <w:proofErr w:type="spellStart"/>
      <w:r>
        <w:t>Σίδερι</w:t>
      </w:r>
      <w:proofErr w:type="spellEnd"/>
      <w:r>
        <w:t xml:space="preserve"> θα γίνει μια σύντομη ενημέρωση για το μάθημα</w:t>
      </w:r>
      <w:r w:rsidRPr="000C6220">
        <w:t xml:space="preserve"> </w:t>
      </w:r>
    </w:p>
    <w:p w:rsidR="000C6220" w:rsidRPr="000C6220" w:rsidRDefault="000C6220" w:rsidP="006D4E4C">
      <w:pPr>
        <w:tabs>
          <w:tab w:val="left" w:pos="5940"/>
        </w:tabs>
        <w:spacing w:line="480" w:lineRule="auto"/>
        <w:jc w:val="both"/>
      </w:pPr>
    </w:p>
    <w:p w:rsidR="00111431" w:rsidRPr="000C6220" w:rsidRDefault="006D4E4C" w:rsidP="00521B17">
      <w:pPr>
        <w:spacing w:line="480" w:lineRule="auto"/>
        <w:jc w:val="right"/>
        <w:rPr>
          <w:b/>
          <w:u w:val="single"/>
        </w:rPr>
      </w:pPr>
      <w:r w:rsidRPr="000C6220">
        <w:tab/>
      </w:r>
      <w:r w:rsidRPr="000C6220">
        <w:tab/>
      </w:r>
      <w:r w:rsidRPr="000C6220">
        <w:tab/>
      </w:r>
      <w:r w:rsidRPr="000C6220">
        <w:tab/>
      </w:r>
      <w:r w:rsidRPr="000C6220">
        <w:tab/>
      </w:r>
      <w:r w:rsidRPr="000C6220">
        <w:tab/>
      </w:r>
      <w:r w:rsidRPr="000C6220">
        <w:tab/>
        <w:t>Εκ του εργαστηρίου</w:t>
      </w:r>
    </w:p>
    <w:sectPr w:rsidR="00111431" w:rsidRPr="000C6220" w:rsidSect="00B653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025"/>
    <w:multiLevelType w:val="hybridMultilevel"/>
    <w:tmpl w:val="2E469BB6"/>
    <w:lvl w:ilvl="0" w:tplc="FA229C4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">
    <w:nsid w:val="6B8177DB"/>
    <w:multiLevelType w:val="hybridMultilevel"/>
    <w:tmpl w:val="D41E2982"/>
    <w:lvl w:ilvl="0" w:tplc="33BC3888">
      <w:start w:val="1"/>
      <w:numFmt w:val="bullet"/>
      <w:lvlText w:val=""/>
      <w:lvlJc w:val="left"/>
      <w:pPr>
        <w:tabs>
          <w:tab w:val="num" w:pos="737"/>
        </w:tabs>
        <w:ind w:left="680" w:hanging="34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71EDE"/>
    <w:multiLevelType w:val="hybridMultilevel"/>
    <w:tmpl w:val="B5A8A4E0"/>
    <w:lvl w:ilvl="0" w:tplc="33BC3888">
      <w:start w:val="1"/>
      <w:numFmt w:val="bullet"/>
      <w:lvlText w:val=""/>
      <w:lvlJc w:val="left"/>
      <w:pPr>
        <w:tabs>
          <w:tab w:val="num" w:pos="737"/>
        </w:tabs>
        <w:ind w:left="680" w:hanging="34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00F3B"/>
    <w:rsid w:val="00017BFC"/>
    <w:rsid w:val="000C6220"/>
    <w:rsid w:val="00111431"/>
    <w:rsid w:val="001500DB"/>
    <w:rsid w:val="0023406D"/>
    <w:rsid w:val="002D31A7"/>
    <w:rsid w:val="00300F3B"/>
    <w:rsid w:val="00381F5A"/>
    <w:rsid w:val="003B68C8"/>
    <w:rsid w:val="003D636C"/>
    <w:rsid w:val="003F6ABC"/>
    <w:rsid w:val="004327D9"/>
    <w:rsid w:val="004838A6"/>
    <w:rsid w:val="00484EF2"/>
    <w:rsid w:val="00490755"/>
    <w:rsid w:val="00521B17"/>
    <w:rsid w:val="00565A87"/>
    <w:rsid w:val="00597EB9"/>
    <w:rsid w:val="005F3990"/>
    <w:rsid w:val="00666096"/>
    <w:rsid w:val="006C4750"/>
    <w:rsid w:val="006D4E4C"/>
    <w:rsid w:val="00800AE2"/>
    <w:rsid w:val="00893A8E"/>
    <w:rsid w:val="009B7ED2"/>
    <w:rsid w:val="00A135D3"/>
    <w:rsid w:val="00A46BB3"/>
    <w:rsid w:val="00A96E72"/>
    <w:rsid w:val="00AB76EF"/>
    <w:rsid w:val="00AF6F06"/>
    <w:rsid w:val="00B51E40"/>
    <w:rsid w:val="00B6227C"/>
    <w:rsid w:val="00B653F5"/>
    <w:rsid w:val="00B67F63"/>
    <w:rsid w:val="00BA7934"/>
    <w:rsid w:val="00C66857"/>
    <w:rsid w:val="00C947DE"/>
    <w:rsid w:val="00CA59C6"/>
    <w:rsid w:val="00D04983"/>
    <w:rsid w:val="00E10B0F"/>
    <w:rsid w:val="00E315CE"/>
    <w:rsid w:val="00E52297"/>
    <w:rsid w:val="00E66746"/>
    <w:rsid w:val="00F37AB9"/>
    <w:rsid w:val="00F737E0"/>
    <w:rsid w:val="00F82995"/>
    <w:rsid w:val="00FA5C41"/>
    <w:rsid w:val="00FC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297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111431"/>
    <w:pPr>
      <w:keepNext/>
      <w:framePr w:hSpace="180" w:wrap="around" w:vAnchor="text" w:hAnchor="text" w:x="720" w:y="1"/>
      <w:spacing w:line="360" w:lineRule="auto"/>
      <w:suppressOverlap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Char"/>
    <w:qFormat/>
    <w:rsid w:val="00111431"/>
    <w:pPr>
      <w:keepNext/>
      <w:spacing w:line="360" w:lineRule="auto"/>
      <w:jc w:val="center"/>
      <w:outlineLvl w:val="2"/>
    </w:pPr>
    <w:rPr>
      <w:rFonts w:eastAsia="Arial Unicode MS"/>
      <w:b/>
      <w:bCs/>
      <w:sz w:val="20"/>
    </w:rPr>
  </w:style>
  <w:style w:type="paragraph" w:styleId="7">
    <w:name w:val="heading 7"/>
    <w:basedOn w:val="a"/>
    <w:next w:val="a"/>
    <w:link w:val="7Char"/>
    <w:qFormat/>
    <w:rsid w:val="00111431"/>
    <w:pPr>
      <w:keepNext/>
      <w:spacing w:line="360" w:lineRule="auto"/>
      <w:jc w:val="center"/>
      <w:outlineLvl w:val="6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7E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13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0C6220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rsid w:val="00111431"/>
    <w:rPr>
      <w:b/>
      <w:bCs/>
      <w:sz w:val="18"/>
      <w:szCs w:val="24"/>
    </w:rPr>
  </w:style>
  <w:style w:type="character" w:customStyle="1" w:styleId="3Char">
    <w:name w:val="Επικεφαλίδα 3 Char"/>
    <w:basedOn w:val="a0"/>
    <w:link w:val="3"/>
    <w:rsid w:val="00111431"/>
    <w:rPr>
      <w:rFonts w:eastAsia="Arial Unicode MS"/>
      <w:b/>
      <w:bCs/>
      <w:szCs w:val="24"/>
    </w:rPr>
  </w:style>
  <w:style w:type="character" w:customStyle="1" w:styleId="7Char">
    <w:name w:val="Επικεφαλίδα 7 Char"/>
    <w:basedOn w:val="a0"/>
    <w:link w:val="7"/>
    <w:rsid w:val="00111431"/>
    <w:rPr>
      <w:b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user</dc:creator>
  <cp:lastModifiedBy>user</cp:lastModifiedBy>
  <cp:revision>6</cp:revision>
  <cp:lastPrinted>2019-02-14T08:21:00Z</cp:lastPrinted>
  <dcterms:created xsi:type="dcterms:W3CDTF">2020-02-26T11:56:00Z</dcterms:created>
  <dcterms:modified xsi:type="dcterms:W3CDTF">2020-02-27T09:17:00Z</dcterms:modified>
</cp:coreProperties>
</file>